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39E10">
      <w:pPr>
        <w:rPr>
          <w:highlight w:val="none"/>
        </w:rPr>
      </w:pPr>
    </w:p>
    <w:p w14:paraId="4260C9DA">
      <w:pPr>
        <w:ind w:firstLine="0" w:firstLineChars="0"/>
        <w:jc w:val="center"/>
        <w:rPr>
          <w:rFonts w:cs="Times New Roman"/>
          <w:b/>
          <w:snapToGrid w:val="0"/>
          <w:color w:val="auto"/>
          <w:kern w:val="0"/>
          <w:sz w:val="48"/>
          <w:szCs w:val="84"/>
          <w:highlight w:val="none"/>
        </w:rPr>
      </w:pPr>
      <w:r>
        <w:rPr>
          <w:rFonts w:hint="eastAsia" w:cs="Times New Roman"/>
          <w:b/>
          <w:snapToGrid w:val="0"/>
          <w:color w:val="auto"/>
          <w:kern w:val="0"/>
          <w:sz w:val="48"/>
          <w:szCs w:val="84"/>
          <w:highlight w:val="none"/>
        </w:rPr>
        <w:t>重庆三峡银行</w:t>
      </w:r>
    </w:p>
    <w:p w14:paraId="3BA0F7AC">
      <w:pPr>
        <w:pStyle w:val="41"/>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highlight w:val="none"/>
          <w:lang w:val="en-US" w:eastAsia="zh-CN"/>
        </w:rPr>
      </w:pPr>
      <w:r>
        <w:rPr>
          <w:rFonts w:hint="eastAsia" w:cs="Times New Roman"/>
          <w:b/>
          <w:color w:val="auto"/>
          <w:sz w:val="48"/>
          <w:szCs w:val="84"/>
          <w:highlight w:val="none"/>
        </w:rPr>
        <w:t>堡垒机信创改造项目（第二次）</w:t>
      </w:r>
    </w:p>
    <w:p w14:paraId="01259FEE">
      <w:pPr>
        <w:spacing w:line="240" w:lineRule="auto"/>
        <w:jc w:val="left"/>
        <w:rPr>
          <w:highlight w:val="none"/>
        </w:rPr>
      </w:pPr>
    </w:p>
    <w:p w14:paraId="0494A6DD">
      <w:pPr>
        <w:rPr>
          <w:highlight w:val="none"/>
        </w:rPr>
      </w:pPr>
    </w:p>
    <w:p w14:paraId="030AFC27">
      <w:pPr>
        <w:rPr>
          <w:highlight w:val="none"/>
        </w:rPr>
      </w:pPr>
    </w:p>
    <w:p w14:paraId="53FA8C95">
      <w:pPr>
        <w:rPr>
          <w:highlight w:val="none"/>
        </w:rPr>
      </w:pPr>
    </w:p>
    <w:p w14:paraId="1421A8D4">
      <w:pPr>
        <w:rPr>
          <w:highlight w:val="none"/>
        </w:rPr>
      </w:pPr>
    </w:p>
    <w:p w14:paraId="3F37C08C">
      <w:pPr>
        <w:spacing w:line="240" w:lineRule="auto"/>
        <w:jc w:val="left"/>
        <w:rPr>
          <w:highlight w:val="none"/>
        </w:rPr>
      </w:pPr>
    </w:p>
    <w:p w14:paraId="7F9AC38F">
      <w:pPr>
        <w:spacing w:line="240" w:lineRule="auto"/>
        <w:jc w:val="left"/>
        <w:rPr>
          <w:highlight w:val="none"/>
        </w:rPr>
      </w:pPr>
    </w:p>
    <w:p w14:paraId="409A46BF">
      <w:pPr>
        <w:spacing w:line="240" w:lineRule="auto"/>
        <w:jc w:val="left"/>
        <w:rPr>
          <w:highlight w:val="none"/>
        </w:rPr>
      </w:pPr>
    </w:p>
    <w:p w14:paraId="1D868646">
      <w:pPr>
        <w:pStyle w:val="42"/>
        <w:rPr>
          <w:rFonts w:hint="eastAsia"/>
          <w:highlight w:val="none"/>
        </w:rPr>
      </w:pPr>
      <w:r>
        <w:rPr>
          <w:rFonts w:hint="eastAsia"/>
          <w:highlight w:val="none"/>
          <w:lang w:val="en-US" w:eastAsia="zh-CN"/>
        </w:rPr>
        <w:t>询 比</w:t>
      </w:r>
      <w:r>
        <w:rPr>
          <w:rFonts w:hint="eastAsia"/>
          <w:highlight w:val="none"/>
        </w:rPr>
        <w:t xml:space="preserve"> 文 件</w:t>
      </w:r>
    </w:p>
    <w:p w14:paraId="014CA983">
      <w:pPr>
        <w:rPr>
          <w:rFonts w:hint="eastAsia"/>
          <w:highlight w:val="none"/>
        </w:rPr>
      </w:pPr>
    </w:p>
    <w:p w14:paraId="410B4878">
      <w:pPr>
        <w:rPr>
          <w:rFonts w:hint="eastAsia"/>
          <w:highlight w:val="none"/>
        </w:rPr>
      </w:pPr>
    </w:p>
    <w:p w14:paraId="2BAA863F">
      <w:pPr>
        <w:rPr>
          <w:rFonts w:hint="eastAsia"/>
          <w:highlight w:val="none"/>
        </w:rPr>
      </w:pPr>
    </w:p>
    <w:p w14:paraId="3FA63117">
      <w:pPr>
        <w:rPr>
          <w:highlight w:val="none"/>
        </w:rPr>
      </w:pPr>
    </w:p>
    <w:tbl>
      <w:tblPr>
        <w:tblStyle w:val="15"/>
        <w:tblpPr w:leftFromText="180" w:rightFromText="180" w:vertAnchor="text" w:horzAnchor="page" w:tblpX="1598" w:tblpY="369"/>
        <w:tblOverlap w:val="never"/>
        <w:tblW w:w="8723" w:type="dxa"/>
        <w:tblInd w:w="0" w:type="dxa"/>
        <w:tblLayout w:type="fixed"/>
        <w:tblCellMar>
          <w:top w:w="0" w:type="dxa"/>
          <w:left w:w="0" w:type="dxa"/>
          <w:bottom w:w="0" w:type="dxa"/>
          <w:right w:w="0" w:type="dxa"/>
        </w:tblCellMar>
      </w:tblPr>
      <w:tblGrid>
        <w:gridCol w:w="1981"/>
        <w:gridCol w:w="4490"/>
        <w:gridCol w:w="2252"/>
      </w:tblGrid>
      <w:tr w14:paraId="6FF90D99">
        <w:tblPrEx>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09D6EA40">
            <w:pPr>
              <w:pStyle w:val="12"/>
              <w:jc w:val="distribute"/>
              <w:rPr>
                <w:highlight w:val="none"/>
              </w:rPr>
            </w:pPr>
            <w:r>
              <w:rPr>
                <w:rFonts w:hint="eastAsia"/>
                <w:highlight w:val="none"/>
                <w:lang w:eastAsia="zh-CN"/>
              </w:rPr>
              <w:t>采购人</w:t>
            </w:r>
            <w:r>
              <w:rPr>
                <w:rFonts w:hint="eastAsia"/>
                <w:highlight w:val="none"/>
              </w:rPr>
              <w:t>：</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6BC289CC">
            <w:pPr>
              <w:pStyle w:val="12"/>
              <w:jc w:val="center"/>
              <w:rPr>
                <w:highlight w:val="none"/>
              </w:rPr>
            </w:pPr>
            <w:r>
              <w:rPr>
                <w:rFonts w:hint="eastAsia" w:cs="Times New Roman"/>
                <w:b/>
                <w:snapToGrid w:val="0"/>
                <w:color w:val="auto"/>
                <w:kern w:val="0"/>
                <w:sz w:val="30"/>
                <w:szCs w:val="30"/>
                <w:highlight w:val="none"/>
              </w:rP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455CA4AB">
            <w:pPr>
              <w:pStyle w:val="12"/>
              <w:jc w:val="center"/>
              <w:rPr>
                <w:highlight w:val="none"/>
              </w:rPr>
            </w:pPr>
            <w:r>
              <w:rPr>
                <w:rFonts w:hint="eastAsia"/>
                <w:highlight w:val="none"/>
              </w:rPr>
              <w:t>（</w:t>
            </w:r>
            <w:r>
              <w:rPr>
                <w:rFonts w:hint="eastAsia"/>
                <w:highlight w:val="none"/>
                <w:lang w:eastAsia="zh-CN"/>
              </w:rPr>
              <w:t>盖单位公章</w:t>
            </w:r>
            <w:r>
              <w:rPr>
                <w:rFonts w:hint="eastAsia"/>
                <w:highlight w:val="none"/>
              </w:rPr>
              <w:t>）</w:t>
            </w:r>
          </w:p>
        </w:tc>
      </w:tr>
    </w:tbl>
    <w:p w14:paraId="79843028">
      <w:pPr>
        <w:spacing w:line="240" w:lineRule="auto"/>
        <w:jc w:val="left"/>
        <w:rPr>
          <w:highlight w:val="none"/>
        </w:rPr>
      </w:pPr>
    </w:p>
    <w:p w14:paraId="43AED4FF">
      <w:pPr>
        <w:spacing w:line="240" w:lineRule="auto"/>
        <w:jc w:val="left"/>
        <w:rPr>
          <w:highlight w:val="none"/>
        </w:rPr>
      </w:pPr>
    </w:p>
    <w:p w14:paraId="6E5FF26C">
      <w:pPr>
        <w:rPr>
          <w:highlight w:val="none"/>
        </w:rPr>
      </w:pPr>
    </w:p>
    <w:p w14:paraId="6A98EC51">
      <w:pPr>
        <w:pStyle w:val="12"/>
        <w:jc w:val="center"/>
        <w:rPr>
          <w:rFonts w:hint="eastAsia"/>
          <w:highlight w:val="none"/>
          <w:lang w:val="en-US" w:eastAsia="zh-CN"/>
        </w:rPr>
      </w:pPr>
      <w:bookmarkStart w:id="0" w:name="_Toc509218549"/>
      <w:bookmarkStart w:id="1" w:name="_Toc536796736"/>
      <w:bookmarkStart w:id="2" w:name="_Toc13210649"/>
      <w:bookmarkStart w:id="3" w:name="_Toc536621766"/>
      <w:bookmarkStart w:id="4" w:name="_Toc536797277"/>
      <w:r>
        <w:rPr>
          <w:rFonts w:hint="eastAsia"/>
          <w:highlight w:val="none"/>
          <w:lang w:val="en-US" w:eastAsia="zh-CN"/>
        </w:rPr>
        <w:t>2026</w:t>
      </w:r>
      <w:r>
        <w:rPr>
          <w:rFonts w:hint="eastAsia"/>
          <w:highlight w:val="none"/>
        </w:rPr>
        <w:t>年</w:t>
      </w:r>
      <w:r>
        <w:rPr>
          <w:rFonts w:hint="eastAsia"/>
          <w:highlight w:val="none"/>
          <w:lang w:val="en-US" w:eastAsia="zh-CN"/>
        </w:rPr>
        <w:t>8</w:t>
      </w:r>
      <w:r>
        <w:rPr>
          <w:rFonts w:hint="eastAsia"/>
          <w:highlight w:val="none"/>
        </w:rPr>
        <w:t>月</w:t>
      </w:r>
      <w:bookmarkEnd w:id="0"/>
      <w:bookmarkEnd w:id="1"/>
      <w:bookmarkEnd w:id="2"/>
      <w:bookmarkEnd w:id="3"/>
      <w:bookmarkEnd w:id="4"/>
      <w:r>
        <w:rPr>
          <w:rFonts w:hint="eastAsia"/>
          <w:highlight w:val="none"/>
          <w:lang w:val="en-US" w:eastAsia="zh-CN"/>
        </w:rPr>
        <w:t xml:space="preserve">  </w:t>
      </w:r>
    </w:p>
    <w:p w14:paraId="7F0F6533">
      <w:pP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p>
    <w:p w14:paraId="5F8185A3">
      <w:pPr>
        <w:tabs>
          <w:tab w:val="right" w:leader="dot" w:pos="8307"/>
        </w:tabs>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目录</w:t>
      </w:r>
    </w:p>
    <w:p w14:paraId="7EB52D77">
      <w:pPr>
        <w:tabs>
          <w:tab w:val="right" w:leader="dot" w:pos="8303"/>
        </w:tabs>
        <w:rPr>
          <w:rFonts w:ascii="宋体" w:hAnsi="宋体" w:eastAsia="宋体" w:cs="宋体"/>
          <w:color w:val="auto"/>
          <w:szCs w:val="21"/>
          <w:highlight w:val="none"/>
        </w:rPr>
      </w:pPr>
    </w:p>
    <w:p w14:paraId="23534B5D">
      <w:pPr>
        <w:pStyle w:val="11"/>
        <w:tabs>
          <w:tab w:val="right" w:leader="dot" w:pos="8303"/>
        </w:tabs>
        <w:rPr>
          <w:highlight w:val="none"/>
        </w:rPr>
      </w:pPr>
      <w:r>
        <w:rPr>
          <w:rFonts w:ascii="宋体" w:hAnsi="宋体" w:eastAsia="宋体" w:cs="宋体"/>
          <w:color w:val="auto"/>
          <w:szCs w:val="21"/>
          <w:highlight w:val="none"/>
        </w:rPr>
        <w:fldChar w:fldCharType="begin"/>
      </w:r>
      <w:r>
        <w:rPr>
          <w:rFonts w:ascii="宋体" w:hAnsi="宋体" w:eastAsia="宋体" w:cs="宋体"/>
          <w:color w:val="auto"/>
          <w:szCs w:val="21"/>
          <w:highlight w:val="none"/>
        </w:rPr>
        <w:instrText xml:space="preserve">TOC \o "1-1" \h \u </w:instrText>
      </w:r>
      <w:r>
        <w:rPr>
          <w:rFonts w:ascii="宋体" w:hAnsi="宋体" w:eastAsia="宋体" w:cs="宋体"/>
          <w:color w:val="auto"/>
          <w:szCs w:val="21"/>
          <w:highlight w:val="none"/>
        </w:rPr>
        <w:fldChar w:fldCharType="separate"/>
      </w: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_Toc27485 </w:instrText>
      </w:r>
      <w:r>
        <w:rPr>
          <w:rFonts w:ascii="宋体" w:hAnsi="宋体" w:eastAsia="宋体" w:cs="宋体"/>
          <w:szCs w:val="21"/>
          <w:highlight w:val="none"/>
        </w:rPr>
        <w:fldChar w:fldCharType="separate"/>
      </w:r>
      <w:r>
        <w:rPr>
          <w:rFonts w:hint="eastAsia"/>
          <w:highlight w:val="none"/>
        </w:rPr>
        <w:t xml:space="preserve">第一章 </w:t>
      </w:r>
      <w:r>
        <w:rPr>
          <w:rFonts w:hint="eastAsia"/>
          <w:highlight w:val="none"/>
          <w:lang w:eastAsia="zh-CN"/>
        </w:rPr>
        <w:t>询比公告</w:t>
      </w:r>
      <w:r>
        <w:rPr>
          <w:highlight w:val="none"/>
        </w:rPr>
        <w:tab/>
      </w:r>
      <w:r>
        <w:rPr>
          <w:highlight w:val="none"/>
        </w:rPr>
        <w:fldChar w:fldCharType="begin"/>
      </w:r>
      <w:r>
        <w:rPr>
          <w:highlight w:val="none"/>
        </w:rPr>
        <w:instrText xml:space="preserve"> PAGEREF _Toc27485 \h </w:instrText>
      </w:r>
      <w:r>
        <w:rPr>
          <w:highlight w:val="none"/>
        </w:rPr>
        <w:fldChar w:fldCharType="separate"/>
      </w:r>
      <w:r>
        <w:rPr>
          <w:highlight w:val="none"/>
        </w:rPr>
        <w:t>- 1 -</w:t>
      </w:r>
      <w:r>
        <w:rPr>
          <w:highlight w:val="none"/>
        </w:rPr>
        <w:fldChar w:fldCharType="end"/>
      </w:r>
      <w:r>
        <w:rPr>
          <w:rFonts w:ascii="宋体" w:hAnsi="宋体" w:eastAsia="宋体" w:cs="宋体"/>
          <w:color w:val="auto"/>
          <w:szCs w:val="21"/>
          <w:highlight w:val="none"/>
        </w:rPr>
        <w:fldChar w:fldCharType="end"/>
      </w:r>
    </w:p>
    <w:p w14:paraId="1D83025A">
      <w:pPr>
        <w:pStyle w:val="11"/>
        <w:tabs>
          <w:tab w:val="right" w:leader="dot" w:pos="8303"/>
        </w:tabs>
        <w:rPr>
          <w:highlight w:val="none"/>
        </w:rPr>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_Toc2950 </w:instrText>
      </w:r>
      <w:r>
        <w:rPr>
          <w:rFonts w:ascii="宋体" w:hAnsi="宋体" w:eastAsia="宋体" w:cs="宋体"/>
          <w:szCs w:val="21"/>
          <w:highlight w:val="none"/>
        </w:rPr>
        <w:fldChar w:fldCharType="separate"/>
      </w:r>
      <w:r>
        <w:rPr>
          <w:highlight w:val="none"/>
        </w:rPr>
        <w:t xml:space="preserve">第二章 </w:t>
      </w:r>
      <w:r>
        <w:rPr>
          <w:rFonts w:hint="eastAsia"/>
          <w:highlight w:val="none"/>
          <w:lang w:eastAsia="zh-CN"/>
        </w:rPr>
        <w:t>响应人</w:t>
      </w:r>
      <w:r>
        <w:rPr>
          <w:highlight w:val="none"/>
        </w:rPr>
        <w:t>须知</w:t>
      </w:r>
      <w:r>
        <w:rPr>
          <w:highlight w:val="none"/>
        </w:rPr>
        <w:tab/>
      </w:r>
      <w:r>
        <w:rPr>
          <w:highlight w:val="none"/>
        </w:rPr>
        <w:fldChar w:fldCharType="begin"/>
      </w:r>
      <w:r>
        <w:rPr>
          <w:highlight w:val="none"/>
        </w:rPr>
        <w:instrText xml:space="preserve"> PAGEREF _Toc2950 \h </w:instrText>
      </w:r>
      <w:r>
        <w:rPr>
          <w:highlight w:val="none"/>
        </w:rPr>
        <w:fldChar w:fldCharType="separate"/>
      </w:r>
      <w:r>
        <w:rPr>
          <w:highlight w:val="none"/>
        </w:rPr>
        <w:t>- 4 -</w:t>
      </w:r>
      <w:r>
        <w:rPr>
          <w:highlight w:val="none"/>
        </w:rPr>
        <w:fldChar w:fldCharType="end"/>
      </w:r>
      <w:r>
        <w:rPr>
          <w:rFonts w:ascii="宋体" w:hAnsi="宋体" w:eastAsia="宋体" w:cs="宋体"/>
          <w:color w:val="auto"/>
          <w:szCs w:val="21"/>
          <w:highlight w:val="none"/>
        </w:rPr>
        <w:fldChar w:fldCharType="end"/>
      </w:r>
    </w:p>
    <w:p w14:paraId="2D6B1537">
      <w:pPr>
        <w:pStyle w:val="11"/>
        <w:tabs>
          <w:tab w:val="right" w:leader="dot" w:pos="8303"/>
        </w:tabs>
        <w:rPr>
          <w:highlight w:val="none"/>
        </w:rPr>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_Toc175 </w:instrText>
      </w:r>
      <w:r>
        <w:rPr>
          <w:rFonts w:ascii="宋体" w:hAnsi="宋体" w:eastAsia="宋体" w:cs="宋体"/>
          <w:szCs w:val="21"/>
          <w:highlight w:val="none"/>
        </w:rPr>
        <w:fldChar w:fldCharType="separate"/>
      </w:r>
      <w:r>
        <w:rPr>
          <w:rFonts w:hint="eastAsia"/>
          <w:highlight w:val="none"/>
        </w:rPr>
        <w:t>第三章</w:t>
      </w:r>
      <w:r>
        <w:rPr>
          <w:rFonts w:hint="eastAsia"/>
          <w:highlight w:val="none"/>
          <w:lang w:eastAsia="zh-CN"/>
        </w:rPr>
        <w:t>评审</w:t>
      </w:r>
      <w:r>
        <w:rPr>
          <w:rFonts w:hint="eastAsia"/>
          <w:highlight w:val="none"/>
        </w:rPr>
        <w:t>办法（综合评估法）</w:t>
      </w:r>
      <w:r>
        <w:rPr>
          <w:highlight w:val="none"/>
        </w:rPr>
        <w:tab/>
      </w:r>
      <w:r>
        <w:rPr>
          <w:highlight w:val="none"/>
        </w:rPr>
        <w:fldChar w:fldCharType="begin"/>
      </w:r>
      <w:r>
        <w:rPr>
          <w:highlight w:val="none"/>
        </w:rPr>
        <w:instrText xml:space="preserve"> PAGEREF _Toc175 \h </w:instrText>
      </w:r>
      <w:r>
        <w:rPr>
          <w:highlight w:val="none"/>
        </w:rPr>
        <w:fldChar w:fldCharType="separate"/>
      </w:r>
      <w:r>
        <w:rPr>
          <w:highlight w:val="none"/>
        </w:rPr>
        <w:t>- 19 -</w:t>
      </w:r>
      <w:r>
        <w:rPr>
          <w:highlight w:val="none"/>
        </w:rPr>
        <w:fldChar w:fldCharType="end"/>
      </w:r>
      <w:r>
        <w:rPr>
          <w:rFonts w:ascii="宋体" w:hAnsi="宋体" w:eastAsia="宋体" w:cs="宋体"/>
          <w:color w:val="auto"/>
          <w:szCs w:val="21"/>
          <w:highlight w:val="none"/>
        </w:rPr>
        <w:fldChar w:fldCharType="end"/>
      </w:r>
    </w:p>
    <w:p w14:paraId="67AF50C4">
      <w:pPr>
        <w:pStyle w:val="11"/>
        <w:tabs>
          <w:tab w:val="right" w:leader="dot" w:pos="8303"/>
        </w:tabs>
        <w:rPr>
          <w:highlight w:val="none"/>
        </w:rPr>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_Toc5686 </w:instrText>
      </w:r>
      <w:r>
        <w:rPr>
          <w:rFonts w:ascii="宋体" w:hAnsi="宋体" w:eastAsia="宋体" w:cs="宋体"/>
          <w:szCs w:val="21"/>
          <w:highlight w:val="none"/>
        </w:rPr>
        <w:fldChar w:fldCharType="separate"/>
      </w:r>
      <w:r>
        <w:rPr>
          <w:rFonts w:hint="eastAsia"/>
          <w:highlight w:val="none"/>
        </w:rPr>
        <w:t>第四章 合同条款及格式</w:t>
      </w:r>
      <w:r>
        <w:rPr>
          <w:highlight w:val="none"/>
        </w:rPr>
        <w:tab/>
      </w:r>
      <w:r>
        <w:rPr>
          <w:highlight w:val="none"/>
        </w:rPr>
        <w:fldChar w:fldCharType="begin"/>
      </w:r>
      <w:r>
        <w:rPr>
          <w:highlight w:val="none"/>
        </w:rPr>
        <w:instrText xml:space="preserve"> PAGEREF _Toc5686 \h </w:instrText>
      </w:r>
      <w:r>
        <w:rPr>
          <w:highlight w:val="none"/>
        </w:rPr>
        <w:fldChar w:fldCharType="separate"/>
      </w:r>
      <w:r>
        <w:rPr>
          <w:highlight w:val="none"/>
        </w:rPr>
        <w:t>- 24 -</w:t>
      </w:r>
      <w:r>
        <w:rPr>
          <w:highlight w:val="none"/>
        </w:rPr>
        <w:fldChar w:fldCharType="end"/>
      </w:r>
      <w:r>
        <w:rPr>
          <w:rFonts w:ascii="宋体" w:hAnsi="宋体" w:eastAsia="宋体" w:cs="宋体"/>
          <w:color w:val="auto"/>
          <w:szCs w:val="21"/>
          <w:highlight w:val="none"/>
        </w:rPr>
        <w:fldChar w:fldCharType="end"/>
      </w:r>
    </w:p>
    <w:p w14:paraId="1ABEC34B">
      <w:pPr>
        <w:pStyle w:val="11"/>
        <w:tabs>
          <w:tab w:val="right" w:leader="dot" w:pos="8303"/>
        </w:tabs>
        <w:rPr>
          <w:highlight w:val="none"/>
        </w:rPr>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_Toc21707 </w:instrText>
      </w:r>
      <w:r>
        <w:rPr>
          <w:rFonts w:ascii="宋体" w:hAnsi="宋体" w:eastAsia="宋体" w:cs="宋体"/>
          <w:szCs w:val="21"/>
          <w:highlight w:val="none"/>
        </w:rPr>
        <w:fldChar w:fldCharType="separate"/>
      </w:r>
      <w:r>
        <w:rPr>
          <w:rFonts w:hint="eastAsia"/>
          <w:highlight w:val="none"/>
        </w:rPr>
        <w:t>第</w:t>
      </w:r>
      <w:r>
        <w:rPr>
          <w:rFonts w:hint="eastAsia"/>
          <w:highlight w:val="none"/>
          <w:lang w:val="en-US" w:eastAsia="zh-CN"/>
        </w:rPr>
        <w:t>五</w:t>
      </w:r>
      <w:r>
        <w:rPr>
          <w:rFonts w:hint="eastAsia"/>
          <w:highlight w:val="none"/>
        </w:rPr>
        <w:t>章</w:t>
      </w:r>
      <w:r>
        <w:rPr>
          <w:rFonts w:hint="eastAsia"/>
          <w:highlight w:val="none"/>
          <w:lang w:val="en-US" w:eastAsia="zh-CN"/>
        </w:rPr>
        <w:t xml:space="preserve"> 项目</w:t>
      </w:r>
      <w:r>
        <w:rPr>
          <w:highlight w:val="none"/>
        </w:rPr>
        <w:t>要求</w:t>
      </w:r>
      <w:r>
        <w:rPr>
          <w:highlight w:val="none"/>
        </w:rPr>
        <w:tab/>
      </w:r>
      <w:r>
        <w:rPr>
          <w:highlight w:val="none"/>
        </w:rPr>
        <w:fldChar w:fldCharType="begin"/>
      </w:r>
      <w:r>
        <w:rPr>
          <w:highlight w:val="none"/>
        </w:rPr>
        <w:instrText xml:space="preserve"> PAGEREF _Toc21707 \h </w:instrText>
      </w:r>
      <w:r>
        <w:rPr>
          <w:highlight w:val="none"/>
        </w:rPr>
        <w:fldChar w:fldCharType="separate"/>
      </w:r>
      <w:r>
        <w:rPr>
          <w:highlight w:val="none"/>
        </w:rPr>
        <w:t>- 41 -</w:t>
      </w:r>
      <w:r>
        <w:rPr>
          <w:highlight w:val="none"/>
        </w:rPr>
        <w:fldChar w:fldCharType="end"/>
      </w:r>
      <w:r>
        <w:rPr>
          <w:rFonts w:ascii="宋体" w:hAnsi="宋体" w:eastAsia="宋体" w:cs="宋体"/>
          <w:color w:val="auto"/>
          <w:szCs w:val="21"/>
          <w:highlight w:val="none"/>
        </w:rPr>
        <w:fldChar w:fldCharType="end"/>
      </w:r>
    </w:p>
    <w:p w14:paraId="31D7CD18">
      <w:pPr>
        <w:pStyle w:val="11"/>
        <w:tabs>
          <w:tab w:val="right" w:leader="dot" w:pos="8303"/>
        </w:tabs>
        <w:rPr>
          <w:highlight w:val="none"/>
        </w:rPr>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_Toc16636 </w:instrText>
      </w:r>
      <w:r>
        <w:rPr>
          <w:rFonts w:ascii="宋体" w:hAnsi="宋体" w:eastAsia="宋体" w:cs="宋体"/>
          <w:szCs w:val="21"/>
          <w:highlight w:val="none"/>
        </w:rPr>
        <w:fldChar w:fldCharType="separate"/>
      </w:r>
      <w:r>
        <w:rPr>
          <w:rFonts w:hint="eastAsia"/>
          <w:highlight w:val="none"/>
        </w:rPr>
        <w:t>第</w:t>
      </w:r>
      <w:r>
        <w:rPr>
          <w:rFonts w:hint="eastAsia"/>
          <w:highlight w:val="none"/>
          <w:lang w:val="en-US" w:eastAsia="zh-CN"/>
        </w:rPr>
        <w:t>六</w:t>
      </w:r>
      <w:r>
        <w:rPr>
          <w:rFonts w:hint="eastAsia"/>
          <w:highlight w:val="none"/>
        </w:rPr>
        <w:t xml:space="preserve">章 </w:t>
      </w:r>
      <w:r>
        <w:rPr>
          <w:rFonts w:hint="eastAsia"/>
          <w:highlight w:val="none"/>
          <w:lang w:eastAsia="zh-CN"/>
        </w:rPr>
        <w:t>响应文件</w:t>
      </w:r>
      <w:r>
        <w:rPr>
          <w:rFonts w:hint="eastAsia"/>
          <w:highlight w:val="none"/>
        </w:rPr>
        <w:t>格式</w:t>
      </w:r>
      <w:r>
        <w:rPr>
          <w:highlight w:val="none"/>
        </w:rPr>
        <w:tab/>
      </w:r>
      <w:r>
        <w:rPr>
          <w:highlight w:val="none"/>
        </w:rPr>
        <w:fldChar w:fldCharType="begin"/>
      </w:r>
      <w:r>
        <w:rPr>
          <w:highlight w:val="none"/>
        </w:rPr>
        <w:instrText xml:space="preserve"> PAGEREF _Toc16636 \h </w:instrText>
      </w:r>
      <w:r>
        <w:rPr>
          <w:highlight w:val="none"/>
        </w:rPr>
        <w:fldChar w:fldCharType="separate"/>
      </w:r>
      <w:r>
        <w:rPr>
          <w:highlight w:val="none"/>
        </w:rPr>
        <w:t>- 50 -</w:t>
      </w:r>
      <w:r>
        <w:rPr>
          <w:highlight w:val="none"/>
        </w:rPr>
        <w:fldChar w:fldCharType="end"/>
      </w:r>
      <w:r>
        <w:rPr>
          <w:rFonts w:ascii="宋体" w:hAnsi="宋体" w:eastAsia="宋体" w:cs="宋体"/>
          <w:color w:val="auto"/>
          <w:szCs w:val="21"/>
          <w:highlight w:val="none"/>
        </w:rPr>
        <w:fldChar w:fldCharType="end"/>
      </w:r>
    </w:p>
    <w:p w14:paraId="29E67DD7">
      <w:pPr>
        <w:rPr>
          <w:rFonts w:ascii="宋体" w:hAnsi="宋体" w:eastAsia="宋体" w:cs="宋体"/>
          <w:color w:val="auto"/>
          <w:szCs w:val="21"/>
          <w:highlight w:val="none"/>
        </w:rPr>
        <w:sectPr>
          <w:headerReference r:id="rId5" w:type="default"/>
          <w:footerReference r:id="rId6" w:type="default"/>
          <w:pgSz w:w="11906" w:h="16838"/>
          <w:pgMar w:top="1440" w:right="1800" w:bottom="1440" w:left="1803"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ascii="宋体" w:hAnsi="宋体" w:eastAsia="宋体" w:cs="宋体"/>
          <w:color w:val="auto"/>
          <w:szCs w:val="21"/>
          <w:highlight w:val="none"/>
        </w:rPr>
        <w:fldChar w:fldCharType="end"/>
      </w:r>
    </w:p>
    <w:p w14:paraId="15F60011">
      <w:pPr>
        <w:pStyle w:val="2"/>
        <w:bidi w:val="0"/>
        <w:rPr>
          <w:rFonts w:hint="eastAsia" w:eastAsia="宋体"/>
          <w:highlight w:val="none"/>
          <w:lang w:eastAsia="zh-CN"/>
        </w:rPr>
      </w:pPr>
      <w:bookmarkStart w:id="5" w:name="_Toc14351"/>
      <w:bookmarkStart w:id="6" w:name="_Toc20086"/>
      <w:bookmarkStart w:id="7" w:name="_Toc430530415"/>
      <w:bookmarkStart w:id="8" w:name="_Toc17057"/>
      <w:bookmarkStart w:id="9" w:name="_Toc29230"/>
      <w:bookmarkStart w:id="10" w:name="_Toc224103298"/>
      <w:bookmarkStart w:id="11" w:name="_Toc509218691"/>
      <w:bookmarkStart w:id="12" w:name="_Toc892"/>
      <w:bookmarkStart w:id="13" w:name="_Toc287607727"/>
      <w:bookmarkStart w:id="14" w:name="_Toc7457"/>
      <w:bookmarkStart w:id="15" w:name="_Toc25350"/>
      <w:bookmarkStart w:id="16" w:name="_Toc2218"/>
      <w:bookmarkStart w:id="17" w:name="_Toc9321"/>
      <w:bookmarkStart w:id="18" w:name="_Toc57820541"/>
      <w:bookmarkStart w:id="19" w:name="_Toc30744"/>
      <w:bookmarkStart w:id="20" w:name="_Toc277082535"/>
      <w:bookmarkStart w:id="21" w:name="_Toc24025"/>
      <w:bookmarkStart w:id="22" w:name="_Toc287620666"/>
      <w:bookmarkStart w:id="23" w:name="_Toc1404"/>
      <w:bookmarkStart w:id="24" w:name="_Toc25114"/>
      <w:bookmarkStart w:id="25" w:name="_Toc10322"/>
      <w:bookmarkStart w:id="26" w:name="_Toc31454"/>
      <w:bookmarkStart w:id="27" w:name="_Toc2724"/>
      <w:bookmarkStart w:id="28" w:name="_Toc11350"/>
      <w:bookmarkStart w:id="29" w:name="_Toc27485"/>
      <w:bookmarkStart w:id="30" w:name="_Toc12053"/>
      <w:bookmarkStart w:id="31" w:name="_Toc3595"/>
      <w:bookmarkStart w:id="32" w:name="_Toc32278"/>
      <w:bookmarkStart w:id="33" w:name="_Toc11560"/>
      <w:bookmarkStart w:id="34" w:name="_Toc178"/>
      <w:r>
        <w:rPr>
          <w:rFonts w:hint="eastAsia"/>
          <w:highlight w:val="none"/>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highlight w:val="none"/>
          <w:lang w:eastAsia="zh-CN"/>
        </w:rPr>
        <w:t>询比公告</w:t>
      </w:r>
      <w:bookmarkEnd w:id="29"/>
      <w:bookmarkEnd w:id="30"/>
      <w:bookmarkEnd w:id="31"/>
      <w:bookmarkEnd w:id="32"/>
      <w:bookmarkEnd w:id="33"/>
      <w:bookmarkEnd w:id="34"/>
    </w:p>
    <w:p w14:paraId="36FF122E">
      <w:pPr>
        <w:spacing w:line="360" w:lineRule="auto"/>
        <w:jc w:val="center"/>
        <w:rPr>
          <w:rFonts w:ascii="宋体" w:hAnsi="宋体" w:eastAsia="宋体" w:cs="宋体"/>
          <w:color w:val="auto"/>
          <w:highlight w:val="none"/>
          <w:u w:val="single"/>
        </w:rPr>
      </w:pPr>
    </w:p>
    <w:p w14:paraId="36C4D22B">
      <w:pPr>
        <w:pStyle w:val="12"/>
        <w:rPr>
          <w:rFonts w:hint="default"/>
          <w:highlight w:val="none"/>
          <w:lang w:val="en-US" w:eastAsia="zh-CN"/>
        </w:rPr>
      </w:pPr>
      <w:r>
        <w:rPr>
          <w:rFonts w:hint="eastAsia"/>
          <w:highlight w:val="none"/>
          <w:lang w:val="en-US" w:eastAsia="zh-CN"/>
        </w:rPr>
        <w:t>重庆三峡银行堡垒机信创改造项目（第二次）询比公告</w:t>
      </w:r>
    </w:p>
    <w:p w14:paraId="236400F7">
      <w:pPr>
        <w:pStyle w:val="3"/>
        <w:bidi w:val="0"/>
        <w:rPr>
          <w:rFonts w:hint="default" w:eastAsia="宋体"/>
          <w:highlight w:val="none"/>
          <w:lang w:val="en-US" w:eastAsia="zh-CN"/>
        </w:rPr>
      </w:pPr>
      <w:bookmarkStart w:id="35" w:name="_Toc3165"/>
      <w:bookmarkStart w:id="36" w:name="_Toc31597"/>
      <w:bookmarkStart w:id="37" w:name="_Toc29828"/>
      <w:bookmarkStart w:id="38" w:name="_Toc21021"/>
      <w:bookmarkStart w:id="39" w:name="_Toc31037"/>
      <w:bookmarkStart w:id="40" w:name="_Toc23137"/>
      <w:bookmarkStart w:id="41" w:name="_Toc22470"/>
      <w:bookmarkStart w:id="42" w:name="_Toc22653"/>
      <w:bookmarkStart w:id="43" w:name="_Toc13298"/>
      <w:bookmarkStart w:id="44" w:name="_Toc492300546"/>
      <w:bookmarkStart w:id="45" w:name="_Toc1435"/>
      <w:bookmarkStart w:id="46" w:name="_Toc15916"/>
      <w:bookmarkStart w:id="47" w:name="_Toc19027"/>
      <w:r>
        <w:rPr>
          <w:rFonts w:hint="eastAsia"/>
          <w:highlight w:val="none"/>
        </w:rPr>
        <w:t xml:space="preserve">1. </w:t>
      </w:r>
      <w:bookmarkEnd w:id="35"/>
      <w:bookmarkEnd w:id="36"/>
      <w:bookmarkEnd w:id="37"/>
      <w:bookmarkEnd w:id="38"/>
      <w:bookmarkEnd w:id="39"/>
      <w:bookmarkEnd w:id="40"/>
      <w:bookmarkEnd w:id="41"/>
      <w:bookmarkEnd w:id="42"/>
      <w:bookmarkEnd w:id="43"/>
      <w:bookmarkEnd w:id="44"/>
      <w:bookmarkEnd w:id="45"/>
      <w:bookmarkEnd w:id="46"/>
      <w:bookmarkEnd w:id="47"/>
      <w:r>
        <w:rPr>
          <w:rFonts w:hint="eastAsia"/>
          <w:highlight w:val="none"/>
          <w:lang w:eastAsia="zh-CN"/>
        </w:rPr>
        <w:t>询比条件</w:t>
      </w:r>
    </w:p>
    <w:p w14:paraId="77616935">
      <w:pPr>
        <w:bidi w:val="0"/>
        <w:rPr>
          <w:rFonts w:hint="eastAsia"/>
          <w:highlight w:val="none"/>
          <w:lang w:val="en-US" w:eastAsia="zh-CN"/>
        </w:rPr>
      </w:pPr>
      <w:r>
        <w:rPr>
          <w:rFonts w:hint="eastAsia"/>
          <w:highlight w:val="none"/>
          <w:lang w:eastAsia="zh-CN"/>
        </w:rPr>
        <w:t>采购人：重庆三峡银行股份有限公司</w:t>
      </w:r>
    </w:p>
    <w:p w14:paraId="16562EAF">
      <w:pPr>
        <w:bidi w:val="0"/>
        <w:rPr>
          <w:rFonts w:hint="eastAsia"/>
          <w:highlight w:val="none"/>
        </w:rPr>
      </w:pPr>
      <w:r>
        <w:rPr>
          <w:rFonts w:hint="eastAsia"/>
          <w:highlight w:val="none"/>
          <w:lang w:val="en-US" w:eastAsia="zh-CN"/>
        </w:rPr>
        <w:t>资金来源： 企业自筹 ，资金已落实</w:t>
      </w:r>
      <w:r>
        <w:rPr>
          <w:rFonts w:hint="eastAsia"/>
          <w:highlight w:val="none"/>
        </w:rPr>
        <w:t>。</w:t>
      </w:r>
    </w:p>
    <w:p w14:paraId="513CCC77">
      <w:pPr>
        <w:pStyle w:val="10"/>
        <w:rPr>
          <w:rFonts w:hint="default" w:eastAsia="宋体"/>
          <w:highlight w:val="none"/>
          <w:lang w:val="en-US" w:eastAsia="zh-CN"/>
        </w:rPr>
      </w:pPr>
      <w:r>
        <w:rPr>
          <w:rFonts w:hint="eastAsia"/>
          <w:highlight w:val="none"/>
          <w:lang w:val="en-US" w:eastAsia="zh-CN"/>
        </w:rPr>
        <w:t>项目名称：</w:t>
      </w:r>
      <w:r>
        <w:rPr>
          <w:rStyle w:val="18"/>
          <w:rFonts w:hint="eastAsia"/>
          <w:color w:val="auto"/>
          <w:highlight w:val="none"/>
        </w:rPr>
        <w:t>重庆三峡银行堡垒机信创改造项目（第二次）</w:t>
      </w:r>
    </w:p>
    <w:p w14:paraId="5D162901">
      <w:pPr>
        <w:pStyle w:val="3"/>
        <w:bidi w:val="0"/>
        <w:rPr>
          <w:rFonts w:hint="eastAsia" w:eastAsia="宋体"/>
          <w:highlight w:val="none"/>
          <w:lang w:eastAsia="zh-CN"/>
        </w:rPr>
      </w:pPr>
      <w:bookmarkStart w:id="48" w:name="_Toc24481"/>
      <w:bookmarkStart w:id="49" w:name="_Toc31834"/>
      <w:bookmarkStart w:id="50" w:name="_Toc20299"/>
      <w:bookmarkStart w:id="51" w:name="_Toc19608"/>
      <w:bookmarkStart w:id="52" w:name="_Toc22009"/>
      <w:bookmarkStart w:id="53" w:name="_Toc13223"/>
      <w:bookmarkStart w:id="54" w:name="_Toc492300547"/>
      <w:bookmarkStart w:id="55" w:name="_Toc17362"/>
      <w:bookmarkStart w:id="56" w:name="_Toc15871"/>
      <w:bookmarkStart w:id="57" w:name="_Toc15672"/>
      <w:bookmarkStart w:id="58" w:name="_Toc29603"/>
      <w:bookmarkStart w:id="59" w:name="_Toc23667"/>
      <w:bookmarkStart w:id="60" w:name="_Toc21478"/>
      <w:r>
        <w:rPr>
          <w:rFonts w:hint="eastAsia"/>
          <w:highlight w:val="none"/>
        </w:rPr>
        <w:t xml:space="preserve">2. </w:t>
      </w:r>
      <w:bookmarkEnd w:id="48"/>
      <w:bookmarkEnd w:id="49"/>
      <w:bookmarkEnd w:id="50"/>
      <w:bookmarkEnd w:id="51"/>
      <w:bookmarkEnd w:id="52"/>
      <w:bookmarkEnd w:id="53"/>
      <w:bookmarkEnd w:id="54"/>
      <w:bookmarkEnd w:id="55"/>
      <w:bookmarkEnd w:id="56"/>
      <w:bookmarkEnd w:id="57"/>
      <w:bookmarkEnd w:id="58"/>
      <w:bookmarkEnd w:id="59"/>
      <w:bookmarkEnd w:id="60"/>
      <w:r>
        <w:rPr>
          <w:rFonts w:hint="eastAsia"/>
          <w:highlight w:val="none"/>
          <w:lang w:eastAsia="zh-CN"/>
        </w:rPr>
        <w:t>询比内容</w:t>
      </w:r>
    </w:p>
    <w:p w14:paraId="137510DE">
      <w:pPr>
        <w:bidi w:val="0"/>
        <w:rPr>
          <w:rFonts w:hint="eastAsia"/>
          <w:highlight w:val="none"/>
          <w:lang w:val="en-US" w:eastAsia="zh-CN"/>
        </w:rPr>
      </w:pPr>
      <w:bookmarkStart w:id="61" w:name="_Hlk536432704"/>
      <w:r>
        <w:rPr>
          <w:rFonts w:hint="eastAsia"/>
          <w:highlight w:val="none"/>
        </w:rPr>
        <w:t>2.</w:t>
      </w:r>
      <w:r>
        <w:rPr>
          <w:rFonts w:hint="eastAsia"/>
          <w:highlight w:val="none"/>
          <w:lang w:eastAsia="zh-CN"/>
        </w:rPr>
        <w:t>1</w:t>
      </w:r>
      <w:r>
        <w:rPr>
          <w:rFonts w:hint="eastAsia"/>
          <w:highlight w:val="none"/>
          <w:lang w:val="en-US" w:eastAsia="zh-CN"/>
        </w:rPr>
        <w:t xml:space="preserve"> </w:t>
      </w:r>
      <w:r>
        <w:rPr>
          <w:rFonts w:hint="eastAsia"/>
          <w:highlight w:val="none"/>
          <w:lang w:eastAsia="zh-CN"/>
        </w:rPr>
        <w:t>询比</w:t>
      </w:r>
      <w:r>
        <w:rPr>
          <w:rFonts w:hint="eastAsia"/>
          <w:highlight w:val="none"/>
        </w:rPr>
        <w:t>范围</w:t>
      </w:r>
      <w:r>
        <w:rPr>
          <w:rFonts w:hint="eastAsia"/>
          <w:highlight w:val="none"/>
          <w:lang w:eastAsia="zh-CN"/>
        </w:rPr>
        <w:t>：</w:t>
      </w:r>
      <w:r>
        <w:rPr>
          <w:rFonts w:hint="eastAsia"/>
          <w:color w:val="auto"/>
          <w:highlight w:val="none"/>
        </w:rPr>
        <w:t>本次询比范围为重庆三峡银行堡垒机信创改造项目的整体建设与实施服务，内容包括但不限于堡垒机系统的国产化替换、部署实施、系统配置、联调测试、现网平滑迁移、上线运行及验收等相关工作，并提供相关的技术支持和服务保障。</w:t>
      </w:r>
    </w:p>
    <w:p w14:paraId="093CC325">
      <w:pPr>
        <w:bidi w:val="0"/>
        <w:rPr>
          <w:rFonts w:hint="default"/>
          <w:highlight w:val="none"/>
          <w:lang w:val="en-US"/>
        </w:rPr>
      </w:pPr>
      <w:r>
        <w:rPr>
          <w:rFonts w:hint="eastAsia"/>
          <w:highlight w:val="none"/>
        </w:rPr>
        <w:t>2.</w:t>
      </w:r>
      <w:r>
        <w:rPr>
          <w:rFonts w:hint="eastAsia"/>
          <w:highlight w:val="none"/>
          <w:lang w:eastAsia="zh-CN"/>
        </w:rPr>
        <w:t>2</w:t>
      </w:r>
      <w:r>
        <w:rPr>
          <w:rFonts w:hint="eastAsia"/>
          <w:highlight w:val="none"/>
          <w:lang w:val="en-US" w:eastAsia="zh-CN"/>
        </w:rPr>
        <w:t xml:space="preserve"> 时间</w:t>
      </w:r>
      <w:r>
        <w:rPr>
          <w:rFonts w:hint="eastAsia"/>
          <w:highlight w:val="none"/>
        </w:rPr>
        <w:t>要求：</w:t>
      </w:r>
      <w:r>
        <w:rPr>
          <w:rFonts w:hint="eastAsia"/>
          <w:color w:val="auto"/>
          <w:highlight w:val="none"/>
        </w:rPr>
        <w:t>本项目堡垒机系统质保期应不少于3年，质保期内响应人应提供原厂免费质保服务，不得另行收取软件升级、补丁更新、安全漏洞修复及技术支持等费用。质保期起始时间为验收后次日起，结束时间为质保到期当年的6月30日或12月31日中较近日期。</w:t>
      </w:r>
    </w:p>
    <w:p w14:paraId="096C4447">
      <w:pPr>
        <w:bidi w:val="0"/>
        <w:rPr>
          <w:rStyle w:val="51"/>
          <w:rFonts w:hint="eastAsia"/>
          <w:highlight w:val="none"/>
          <w:lang w:val="en-US" w:eastAsia="zh-CN"/>
        </w:rPr>
      </w:pPr>
      <w:r>
        <w:rPr>
          <w:rFonts w:hint="eastAsia"/>
          <w:highlight w:val="none"/>
        </w:rPr>
        <w:t>2.</w:t>
      </w:r>
      <w:r>
        <w:rPr>
          <w:rFonts w:hint="eastAsia"/>
          <w:highlight w:val="none"/>
          <w:lang w:eastAsia="zh-CN"/>
        </w:rPr>
        <w:t>3</w:t>
      </w:r>
      <w:r>
        <w:rPr>
          <w:rFonts w:hint="eastAsia"/>
          <w:highlight w:val="none"/>
          <w:lang w:val="en-US" w:eastAsia="zh-CN"/>
        </w:rPr>
        <w:t xml:space="preserve"> </w:t>
      </w:r>
      <w:r>
        <w:rPr>
          <w:rFonts w:hint="eastAsia"/>
          <w:highlight w:val="none"/>
          <w:lang w:eastAsia="zh-CN"/>
        </w:rPr>
        <w:t>地点</w:t>
      </w:r>
      <w:r>
        <w:rPr>
          <w:rFonts w:hint="eastAsia"/>
          <w:highlight w:val="none"/>
          <w:lang w:val="en-US" w:eastAsia="zh-CN"/>
        </w:rPr>
        <w:t>要求</w:t>
      </w:r>
      <w:r>
        <w:rPr>
          <w:rFonts w:hint="eastAsia"/>
          <w:highlight w:val="none"/>
        </w:rPr>
        <w:t>：</w:t>
      </w:r>
      <w:r>
        <w:rPr>
          <w:rFonts w:hint="eastAsia"/>
          <w:color w:val="auto"/>
          <w:highlight w:val="none"/>
          <w:lang w:val="en-US" w:eastAsia="zh-CN"/>
        </w:rPr>
        <w:t>服务地点</w:t>
      </w:r>
      <w:r>
        <w:rPr>
          <w:rFonts w:hint="eastAsia"/>
          <w:color w:val="auto"/>
          <w:highlight w:val="none"/>
        </w:rPr>
        <w:t>重庆市</w:t>
      </w:r>
    </w:p>
    <w:bookmarkEnd w:id="61"/>
    <w:p w14:paraId="4C38F7EE">
      <w:pPr>
        <w:pStyle w:val="3"/>
        <w:bidi w:val="0"/>
        <w:rPr>
          <w:highlight w:val="none"/>
        </w:rPr>
      </w:pPr>
      <w:bookmarkStart w:id="62" w:name="_Toc10221"/>
      <w:bookmarkStart w:id="63" w:name="_Toc24295"/>
      <w:bookmarkStart w:id="64" w:name="_Toc9779"/>
      <w:bookmarkStart w:id="65" w:name="_Toc628"/>
      <w:bookmarkStart w:id="66" w:name="_Toc21473"/>
      <w:bookmarkStart w:id="67" w:name="_Toc151"/>
      <w:bookmarkStart w:id="68" w:name="_Toc9261"/>
      <w:bookmarkStart w:id="69" w:name="_Toc9125"/>
      <w:bookmarkStart w:id="70" w:name="_Toc26795"/>
      <w:bookmarkStart w:id="71" w:name="_Toc9991"/>
      <w:bookmarkStart w:id="72" w:name="_Toc492300548"/>
      <w:bookmarkStart w:id="73" w:name="_Toc12661"/>
      <w:bookmarkStart w:id="74" w:name="_Toc20142"/>
      <w:r>
        <w:rPr>
          <w:rFonts w:hint="eastAsia"/>
          <w:highlight w:val="none"/>
          <w:lang w:val="en-US" w:eastAsia="zh-CN"/>
        </w:rPr>
        <w:t>3</w:t>
      </w:r>
      <w:r>
        <w:rPr>
          <w:rFonts w:hint="eastAsia"/>
          <w:highlight w:val="none"/>
        </w:rPr>
        <w:t xml:space="preserve">. </w:t>
      </w:r>
      <w:r>
        <w:rPr>
          <w:rFonts w:hint="eastAsia"/>
          <w:highlight w:val="none"/>
          <w:lang w:eastAsia="zh-CN"/>
        </w:rPr>
        <w:t>响应人</w:t>
      </w:r>
      <w:r>
        <w:rPr>
          <w:rFonts w:hint="eastAsia"/>
          <w:highlight w:val="none"/>
        </w:rPr>
        <w:t>资格要求</w:t>
      </w:r>
      <w:bookmarkEnd w:id="62"/>
      <w:bookmarkEnd w:id="63"/>
      <w:bookmarkEnd w:id="64"/>
      <w:bookmarkEnd w:id="65"/>
      <w:bookmarkEnd w:id="66"/>
      <w:bookmarkEnd w:id="67"/>
      <w:bookmarkEnd w:id="68"/>
      <w:bookmarkEnd w:id="69"/>
      <w:bookmarkEnd w:id="70"/>
      <w:bookmarkEnd w:id="71"/>
      <w:bookmarkEnd w:id="72"/>
      <w:bookmarkEnd w:id="73"/>
      <w:bookmarkEnd w:id="74"/>
    </w:p>
    <w:p w14:paraId="7407DC12">
      <w:pPr>
        <w:bidi w:val="0"/>
        <w:rPr>
          <w:highlight w:val="none"/>
        </w:rPr>
      </w:pPr>
      <w:r>
        <w:rPr>
          <w:rFonts w:hint="eastAsia"/>
          <w:highlight w:val="none"/>
          <w:lang w:val="en-US" w:eastAsia="zh-CN"/>
        </w:rPr>
        <w:t>3</w:t>
      </w:r>
      <w:r>
        <w:rPr>
          <w:rFonts w:hint="eastAsia"/>
          <w:highlight w:val="none"/>
        </w:rPr>
        <w:t>.1 本次</w:t>
      </w:r>
      <w:r>
        <w:rPr>
          <w:rFonts w:hint="eastAsia"/>
          <w:highlight w:val="none"/>
          <w:lang w:eastAsia="zh-CN"/>
        </w:rPr>
        <w:t>询比要求响应人</w:t>
      </w:r>
      <w:r>
        <w:rPr>
          <w:rFonts w:hint="eastAsia"/>
          <w:highlight w:val="none"/>
        </w:rPr>
        <w:t>须具备以下条件</w:t>
      </w:r>
    </w:p>
    <w:p w14:paraId="6B9516FD">
      <w:pPr>
        <w:pStyle w:val="37"/>
        <w:bidi w:val="0"/>
        <w:rPr>
          <w:rFonts w:hint="eastAsia"/>
          <w:highlight w:val="none"/>
        </w:rPr>
      </w:pPr>
      <w:r>
        <w:rPr>
          <w:rFonts w:hint="eastAsia"/>
          <w:highlight w:val="none"/>
          <w:lang w:val="en-US" w:eastAsia="zh-CN"/>
        </w:rPr>
        <w:t>3</w:t>
      </w:r>
      <w:r>
        <w:rPr>
          <w:rFonts w:hint="eastAsia"/>
          <w:highlight w:val="none"/>
        </w:rPr>
        <w:t>.1.1 本次</w:t>
      </w:r>
      <w:r>
        <w:rPr>
          <w:rFonts w:hint="eastAsia"/>
          <w:highlight w:val="none"/>
          <w:lang w:eastAsia="zh-CN"/>
        </w:rPr>
        <w:t>询比要求响应人</w:t>
      </w:r>
      <w:r>
        <w:rPr>
          <w:rFonts w:hint="eastAsia"/>
          <w:highlight w:val="none"/>
        </w:rPr>
        <w:t>具备的资质条件：</w:t>
      </w:r>
    </w:p>
    <w:p w14:paraId="0A643359">
      <w:pPr>
        <w:pStyle w:val="37"/>
        <w:bidi w:val="0"/>
        <w:rPr>
          <w:rFonts w:hint="default"/>
          <w:highlight w:val="none"/>
          <w:lang w:val="en-US" w:eastAsia="zh-CN"/>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响应人具备独立承担民事责任的能力，具备有效的营业执照。</w:t>
      </w:r>
    </w:p>
    <w:p w14:paraId="29DD0DCA">
      <w:pPr>
        <w:pStyle w:val="37"/>
        <w:jc w:val="left"/>
        <w:rPr>
          <w:rFonts w:hint="default"/>
          <w:highlight w:val="none"/>
          <w:lang w:val="en-US" w:eastAsia="zh-CN"/>
        </w:rPr>
      </w:pPr>
      <w:r>
        <w:rPr>
          <w:rFonts w:hint="eastAsia"/>
          <w:highlight w:val="none"/>
        </w:rPr>
        <w:t>（</w:t>
      </w:r>
      <w:r>
        <w:rPr>
          <w:rFonts w:hint="eastAsia"/>
          <w:highlight w:val="none"/>
          <w:lang w:eastAsia="zh-CN"/>
        </w:rPr>
        <w:t>2</w:t>
      </w:r>
      <w:r>
        <w:rPr>
          <w:rFonts w:hint="eastAsia"/>
          <w:highlight w:val="none"/>
        </w:rPr>
        <w:t>）</w:t>
      </w:r>
      <w:r>
        <w:rPr>
          <w:rFonts w:hint="eastAsia"/>
          <w:color w:val="auto"/>
          <w:highlight w:val="none"/>
        </w:rPr>
        <w:t>响应人所响应涉及密码功能的产品，应提供与所响应密码功能产品相关的商用密码产品认证证书（如国家密码管理部门颁发的商用密码产品认证证书）。</w:t>
      </w:r>
    </w:p>
    <w:p w14:paraId="412D470F">
      <w:pPr>
        <w:bidi w:val="0"/>
        <w:rPr>
          <w:rFonts w:hint="eastAsia"/>
          <w:highlight w:val="none"/>
          <w:lang w:eastAsia="zh-CN"/>
        </w:rPr>
      </w:pPr>
      <w:r>
        <w:rPr>
          <w:rFonts w:hint="eastAsia"/>
          <w:highlight w:val="none"/>
          <w:lang w:val="en-US" w:eastAsia="zh-CN"/>
        </w:rPr>
        <w:t>3</w:t>
      </w:r>
      <w:r>
        <w:rPr>
          <w:rFonts w:hint="eastAsia"/>
          <w:highlight w:val="none"/>
        </w:rPr>
        <w:t>.1.</w:t>
      </w:r>
      <w:r>
        <w:rPr>
          <w:rFonts w:hint="eastAsia"/>
          <w:highlight w:val="none"/>
          <w:lang w:val="en-US" w:eastAsia="zh-CN"/>
        </w:rPr>
        <w:t xml:space="preserve">2 </w:t>
      </w:r>
      <w:r>
        <w:rPr>
          <w:rFonts w:hint="eastAsia"/>
          <w:highlight w:val="none"/>
          <w:lang w:eastAsia="zh-CN"/>
        </w:rPr>
        <w:t>响应人</w:t>
      </w:r>
      <w:r>
        <w:rPr>
          <w:rFonts w:hint="eastAsia"/>
          <w:highlight w:val="none"/>
        </w:rPr>
        <w:t>还应具有</w:t>
      </w:r>
      <w:r>
        <w:rPr>
          <w:rFonts w:hint="eastAsia"/>
          <w:highlight w:val="none"/>
          <w:lang w:val="en-US" w:eastAsia="zh-CN"/>
        </w:rPr>
        <w:t>其他</w:t>
      </w:r>
      <w:r>
        <w:rPr>
          <w:rFonts w:hint="eastAsia"/>
          <w:highlight w:val="none"/>
        </w:rPr>
        <w:t>相应的能力</w:t>
      </w:r>
      <w:r>
        <w:rPr>
          <w:rFonts w:hint="eastAsia"/>
          <w:highlight w:val="none"/>
          <w:lang w:eastAsia="zh-CN"/>
        </w:rPr>
        <w:t>，</w:t>
      </w:r>
      <w:r>
        <w:rPr>
          <w:rFonts w:hint="eastAsia"/>
          <w:highlight w:val="none"/>
          <w:lang w:val="en-US" w:eastAsia="zh-CN"/>
        </w:rPr>
        <w:t>如业绩、</w:t>
      </w:r>
      <w:r>
        <w:rPr>
          <w:rFonts w:hint="eastAsia"/>
          <w:highlight w:val="none"/>
        </w:rPr>
        <w:t>人员、资金等。</w:t>
      </w:r>
      <w:r>
        <w:rPr>
          <w:rFonts w:hint="eastAsia"/>
          <w:highlight w:val="none"/>
          <w:lang w:eastAsia="zh-CN"/>
        </w:rPr>
        <w:t>详见询比文件第二章响应人须知前附表第</w:t>
      </w:r>
      <w:r>
        <w:rPr>
          <w:rFonts w:hint="eastAsia"/>
          <w:highlight w:val="none"/>
          <w:lang w:val="en-US" w:eastAsia="zh-CN"/>
        </w:rPr>
        <w:t xml:space="preserve"> 1.4.1 项内容</w:t>
      </w:r>
      <w:r>
        <w:rPr>
          <w:rFonts w:hint="eastAsia"/>
          <w:highlight w:val="none"/>
          <w:lang w:eastAsia="zh-CN"/>
        </w:rPr>
        <w:t>。</w:t>
      </w:r>
    </w:p>
    <w:p w14:paraId="228D1910">
      <w:pPr>
        <w:rPr>
          <w:highlight w:val="none"/>
        </w:rPr>
      </w:pPr>
      <w:r>
        <w:rPr>
          <w:rFonts w:hint="eastAsia"/>
          <w:color w:val="auto"/>
          <w:highlight w:val="none"/>
          <w:lang w:val="en-US" w:eastAsia="zh-CN"/>
        </w:rPr>
        <w:t>3</w:t>
      </w:r>
      <w:r>
        <w:rPr>
          <w:rFonts w:hint="eastAsia"/>
          <w:color w:val="auto"/>
          <w:highlight w:val="none"/>
          <w:lang w:eastAsia="zh-CN"/>
        </w:rPr>
        <w:t>.2 本项目不接受联合体响应。</w:t>
      </w:r>
    </w:p>
    <w:p w14:paraId="2832F410">
      <w:pPr>
        <w:pStyle w:val="3"/>
        <w:bidi w:val="0"/>
        <w:rPr>
          <w:highlight w:val="none"/>
        </w:rPr>
      </w:pPr>
      <w:bookmarkStart w:id="75" w:name="_Toc200359430"/>
      <w:bookmarkStart w:id="76" w:name="_Toc287607731"/>
      <w:bookmarkStart w:id="77" w:name="_Toc10442"/>
      <w:bookmarkStart w:id="78" w:name="_Toc4902"/>
      <w:bookmarkStart w:id="79" w:name="_Toc6775"/>
      <w:bookmarkStart w:id="80" w:name="_Toc224103302"/>
      <w:bookmarkStart w:id="81" w:name="_Toc430530419"/>
      <w:bookmarkStart w:id="82" w:name="_Toc30008"/>
      <w:bookmarkStart w:id="83" w:name="_Toc2063"/>
      <w:bookmarkStart w:id="84" w:name="_Toc31872"/>
      <w:bookmarkStart w:id="85" w:name="_Toc5895"/>
      <w:bookmarkStart w:id="86" w:name="_Toc6233"/>
      <w:bookmarkStart w:id="87" w:name="_Toc26390"/>
      <w:bookmarkStart w:id="88" w:name="_Toc509218695"/>
      <w:bookmarkStart w:id="89" w:name="_Toc11187"/>
      <w:bookmarkStart w:id="90" w:name="_Toc287620670"/>
      <w:bookmarkStart w:id="91" w:name="_Toc5188"/>
      <w:bookmarkStart w:id="92" w:name="_Toc200359241"/>
      <w:bookmarkStart w:id="93" w:name="_Toc3527"/>
      <w:bookmarkStart w:id="94" w:name="_Toc277082539"/>
      <w:bookmarkStart w:id="95" w:name="_Toc492300549"/>
      <w:bookmarkStart w:id="96" w:name="_Toc19369"/>
      <w:r>
        <w:rPr>
          <w:rFonts w:hint="eastAsia"/>
          <w:highlight w:val="none"/>
          <w:lang w:val="en-US" w:eastAsia="zh-CN"/>
        </w:rPr>
        <w:t>4</w:t>
      </w:r>
      <w:r>
        <w:rPr>
          <w:highlight w:val="none"/>
        </w:rPr>
        <w:t xml:space="preserve">. </w:t>
      </w:r>
      <w:r>
        <w:rPr>
          <w:rFonts w:hint="eastAsia"/>
          <w:highlight w:val="none"/>
          <w:lang w:eastAsia="zh-CN"/>
        </w:rPr>
        <w:t>询比文件</w:t>
      </w:r>
      <w:r>
        <w:rPr>
          <w:highlight w:val="none"/>
        </w:rPr>
        <w:t>的获取</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36DBB659">
      <w:pPr>
        <w:bidi w:val="0"/>
        <w:rPr>
          <w:highlight w:val="none"/>
        </w:rPr>
      </w:pPr>
      <w:r>
        <w:rPr>
          <w:rFonts w:hint="eastAsia"/>
          <w:highlight w:val="none"/>
          <w:lang w:val="en-US" w:eastAsia="zh-CN"/>
        </w:rPr>
        <w:t>4</w:t>
      </w:r>
      <w:r>
        <w:rPr>
          <w:rFonts w:hint="eastAsia"/>
          <w:highlight w:val="none"/>
        </w:rPr>
        <w:t xml:space="preserve">.1 </w:t>
      </w:r>
      <w:r>
        <w:rPr>
          <w:highlight w:val="none"/>
        </w:rPr>
        <w:t>本</w:t>
      </w:r>
      <w:r>
        <w:rPr>
          <w:rFonts w:hint="eastAsia"/>
          <w:highlight w:val="none"/>
          <w:lang w:eastAsia="zh-CN"/>
        </w:rPr>
        <w:t>项目</w:t>
      </w:r>
      <w:r>
        <w:rPr>
          <w:highlight w:val="none"/>
        </w:rPr>
        <w:t>采用</w:t>
      </w:r>
      <w:r>
        <w:rPr>
          <w:rFonts w:hint="eastAsia"/>
          <w:highlight w:val="none"/>
        </w:rPr>
        <w:t>全流程电子</w:t>
      </w:r>
      <w:r>
        <w:rPr>
          <w:rFonts w:hint="eastAsia"/>
          <w:highlight w:val="none"/>
          <w:lang w:val="en-US" w:eastAsia="zh-CN"/>
        </w:rPr>
        <w:t>采购</w:t>
      </w:r>
      <w:r>
        <w:rPr>
          <w:highlight w:val="none"/>
        </w:rPr>
        <w:t>，</w:t>
      </w:r>
      <w:r>
        <w:rPr>
          <w:rFonts w:hint="eastAsia"/>
          <w:highlight w:val="none"/>
          <w:lang w:eastAsia="zh-CN"/>
        </w:rPr>
        <w:t>响应人</w:t>
      </w:r>
      <w:r>
        <w:rPr>
          <w:highlight w:val="none"/>
        </w:rPr>
        <w:t>在</w:t>
      </w:r>
      <w:r>
        <w:rPr>
          <w:rFonts w:hint="eastAsia"/>
          <w:highlight w:val="none"/>
          <w:lang w:eastAsia="zh-CN"/>
        </w:rPr>
        <w:t>参与项目</w:t>
      </w:r>
      <w:r>
        <w:rPr>
          <w:highlight w:val="none"/>
        </w:rPr>
        <w:t>前可在</w:t>
      </w:r>
      <w:r>
        <w:rPr>
          <w:rFonts w:hint="eastAsia"/>
          <w:highlight w:val="none"/>
          <w:lang w:eastAsia="zh-CN"/>
        </w:rPr>
        <w:t>重庆市公共资源交易网</w:t>
      </w:r>
      <w:r>
        <w:rPr>
          <w:highlight w:val="none"/>
        </w:rPr>
        <w:t>下载</w:t>
      </w:r>
      <w:r>
        <w:rPr>
          <w:rFonts w:hint="eastAsia"/>
          <w:highlight w:val="none"/>
          <w:lang w:eastAsia="zh-CN"/>
        </w:rPr>
        <w:t>询比文件</w:t>
      </w:r>
      <w:r>
        <w:rPr>
          <w:highlight w:val="none"/>
        </w:rPr>
        <w:t>资料。参与</w:t>
      </w:r>
      <w:r>
        <w:rPr>
          <w:rFonts w:hint="eastAsia"/>
          <w:highlight w:val="none"/>
          <w:lang w:eastAsia="zh-CN"/>
        </w:rPr>
        <w:t>项目</w:t>
      </w:r>
      <w:r>
        <w:rPr>
          <w:highlight w:val="none"/>
        </w:rPr>
        <w:t>的</w:t>
      </w:r>
      <w:r>
        <w:rPr>
          <w:rFonts w:hint="eastAsia"/>
          <w:highlight w:val="none"/>
          <w:lang w:eastAsia="zh-CN"/>
        </w:rPr>
        <w:t>响应人</w:t>
      </w:r>
      <w:r>
        <w:rPr>
          <w:rFonts w:hint="eastAsia"/>
          <w:highlight w:val="none"/>
        </w:rPr>
        <w:t>需在</w:t>
      </w:r>
      <w:r>
        <w:rPr>
          <w:rFonts w:hint="eastAsia"/>
          <w:highlight w:val="none"/>
          <w:lang w:eastAsia="zh-CN"/>
        </w:rPr>
        <w:t>重庆市公共资源交易网</w:t>
      </w:r>
      <w:r>
        <w:rPr>
          <w:rFonts w:hint="eastAsia"/>
          <w:highlight w:val="none"/>
        </w:rPr>
        <w:t>完成</w:t>
      </w:r>
      <w:r>
        <w:rPr>
          <w:rFonts w:hint="eastAsia"/>
          <w:highlight w:val="none"/>
          <w:lang w:eastAsia="zh-CN"/>
        </w:rPr>
        <w:t>统一用户中心注册</w:t>
      </w:r>
      <w:r>
        <w:rPr>
          <w:rFonts w:hint="eastAsia"/>
          <w:highlight w:val="none"/>
        </w:rPr>
        <w:t>以及 CA 数字证书办理，办理方式请参见</w:t>
      </w:r>
      <w:r>
        <w:rPr>
          <w:rFonts w:hint="eastAsia"/>
          <w:highlight w:val="none"/>
          <w:lang w:eastAsia="zh-CN"/>
        </w:rPr>
        <w:t>重庆市公共资源交易网“</w:t>
      </w:r>
      <w:r>
        <w:rPr>
          <w:rFonts w:hint="eastAsia"/>
          <w:highlight w:val="none"/>
          <w:lang w:val="en-US" w:eastAsia="zh-CN"/>
        </w:rPr>
        <w:t>统一用户中心</w:t>
      </w:r>
      <w:r>
        <w:rPr>
          <w:rFonts w:hint="eastAsia"/>
          <w:highlight w:val="none"/>
          <w:lang w:eastAsia="zh-CN"/>
        </w:rPr>
        <w:t>”</w:t>
      </w:r>
      <w:r>
        <w:rPr>
          <w:rFonts w:hint="eastAsia"/>
          <w:highlight w:val="none"/>
          <w:lang w:val="en-US" w:eastAsia="zh-CN"/>
        </w:rPr>
        <w:t>栏目</w:t>
      </w:r>
      <w:r>
        <w:rPr>
          <w:rFonts w:hint="eastAsia"/>
          <w:highlight w:val="none"/>
        </w:rPr>
        <w:t>中</w:t>
      </w:r>
      <w:r>
        <w:rPr>
          <w:rFonts w:hint="eastAsia"/>
          <w:highlight w:val="none"/>
          <w:lang w:eastAsia="zh-CN"/>
        </w:rPr>
        <w:t>“统一用户中心注册”“CA互认与办理”</w:t>
      </w:r>
      <w:r>
        <w:rPr>
          <w:rFonts w:hint="eastAsia"/>
          <w:highlight w:val="none"/>
        </w:rPr>
        <w:t>。若</w:t>
      </w:r>
      <w:r>
        <w:rPr>
          <w:rFonts w:hint="eastAsia"/>
          <w:highlight w:val="none"/>
          <w:lang w:eastAsia="zh-CN"/>
        </w:rPr>
        <w:t>响应人</w:t>
      </w:r>
      <w:r>
        <w:rPr>
          <w:rFonts w:hint="eastAsia"/>
          <w:highlight w:val="none"/>
        </w:rPr>
        <w:t>未及时完成</w:t>
      </w:r>
      <w:r>
        <w:rPr>
          <w:rFonts w:hint="eastAsia"/>
          <w:highlight w:val="none"/>
          <w:lang w:eastAsia="zh-CN"/>
        </w:rPr>
        <w:t>统一用户中心注册</w:t>
      </w:r>
      <w:r>
        <w:rPr>
          <w:rFonts w:hint="eastAsia"/>
          <w:highlight w:val="none"/>
        </w:rPr>
        <w:t>和 CA 数字证书办理导致无法完成全流程电子</w:t>
      </w:r>
      <w:r>
        <w:rPr>
          <w:rFonts w:hint="eastAsia"/>
          <w:highlight w:val="none"/>
          <w:lang w:val="en-US" w:eastAsia="zh-CN"/>
        </w:rPr>
        <w:t>采购</w:t>
      </w:r>
      <w:r>
        <w:rPr>
          <w:rFonts w:hint="eastAsia"/>
          <w:highlight w:val="none"/>
        </w:rPr>
        <w:t>的，责任自负</w:t>
      </w:r>
      <w:r>
        <w:rPr>
          <w:highlight w:val="none"/>
        </w:rPr>
        <w:t>。</w:t>
      </w:r>
    </w:p>
    <w:p w14:paraId="415238DE">
      <w:pPr>
        <w:bidi w:val="0"/>
        <w:rPr>
          <w:highlight w:val="none"/>
        </w:rPr>
      </w:pPr>
      <w:r>
        <w:rPr>
          <w:rFonts w:hint="eastAsia"/>
          <w:highlight w:val="none"/>
          <w:lang w:val="en-US" w:eastAsia="zh-CN"/>
        </w:rPr>
        <w:t>4</w:t>
      </w:r>
      <w:r>
        <w:rPr>
          <w:rFonts w:hint="eastAsia"/>
          <w:highlight w:val="none"/>
        </w:rPr>
        <w:t xml:space="preserve">.2 </w:t>
      </w:r>
      <w:r>
        <w:rPr>
          <w:rFonts w:hint="eastAsia"/>
          <w:highlight w:val="none"/>
          <w:lang w:eastAsia="zh-CN"/>
        </w:rPr>
        <w:t>响应人</w:t>
      </w:r>
      <w:r>
        <w:rPr>
          <w:rFonts w:hint="eastAsia"/>
          <w:highlight w:val="none"/>
        </w:rPr>
        <w:t>可</w:t>
      </w:r>
      <w:r>
        <w:rPr>
          <w:rFonts w:hint="eastAsia"/>
          <w:highlight w:val="none"/>
          <w:lang w:val="en-US" w:eastAsia="zh-CN"/>
        </w:rPr>
        <w:t>在</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9</w:t>
      </w:r>
      <w:r>
        <w:rPr>
          <w:rFonts w:hint="eastAsia"/>
          <w:highlight w:val="none"/>
          <w:lang w:val="en-US" w:eastAsia="zh-CN"/>
        </w:rPr>
        <w:t>月</w:t>
      </w:r>
      <w:r>
        <w:rPr>
          <w:rFonts w:hint="eastAsia"/>
          <w:highlight w:val="none"/>
          <w:u w:val="single"/>
          <w:lang w:val="en-US" w:eastAsia="zh-CN"/>
        </w:rPr>
        <w:t>3</w:t>
      </w:r>
      <w:r>
        <w:rPr>
          <w:rFonts w:hint="eastAsia"/>
          <w:highlight w:val="none"/>
          <w:lang w:val="en-US" w:eastAsia="zh-CN"/>
        </w:rPr>
        <w:t>日</w:t>
      </w:r>
      <w:r>
        <w:rPr>
          <w:rFonts w:hint="eastAsia"/>
          <w:highlight w:val="none"/>
          <w:u w:val="single"/>
          <w:lang w:val="en-US" w:eastAsia="zh-CN"/>
        </w:rPr>
        <w:t>17</w:t>
      </w:r>
      <w:r>
        <w:rPr>
          <w:rFonts w:hint="eastAsia"/>
          <w:highlight w:val="none"/>
          <w:lang w:val="en-US" w:eastAsia="zh-CN"/>
        </w:rPr>
        <w:t>时</w:t>
      </w:r>
      <w:r>
        <w:rPr>
          <w:rFonts w:hint="eastAsia"/>
          <w:highlight w:val="none"/>
          <w:u w:val="single"/>
          <w:lang w:val="en-US" w:eastAsia="zh-CN"/>
        </w:rPr>
        <w:t>00</w:t>
      </w:r>
      <w:r>
        <w:rPr>
          <w:rFonts w:hint="eastAsia"/>
          <w:highlight w:val="none"/>
          <w:lang w:val="en-US" w:eastAsia="zh-CN"/>
        </w:rPr>
        <w:t>分（北京时间）前</w:t>
      </w:r>
      <w:r>
        <w:rPr>
          <w:rFonts w:hint="eastAsia"/>
          <w:highlight w:val="none"/>
        </w:rPr>
        <w:t>在</w:t>
      </w:r>
      <w:r>
        <w:rPr>
          <w:rFonts w:hint="eastAsia"/>
          <w:highlight w:val="none"/>
          <w:lang w:eastAsia="zh-CN"/>
        </w:rPr>
        <w:t>重庆市公共资源交易网</w:t>
      </w:r>
      <w:r>
        <w:rPr>
          <w:rFonts w:hint="eastAsia"/>
          <w:highlight w:val="none"/>
        </w:rPr>
        <w:t>本项目</w:t>
      </w:r>
      <w:r>
        <w:rPr>
          <w:rFonts w:hint="eastAsia"/>
          <w:highlight w:val="none"/>
          <w:lang w:eastAsia="zh-CN"/>
        </w:rPr>
        <w:t>询比公告</w:t>
      </w:r>
      <w:r>
        <w:rPr>
          <w:rFonts w:hint="eastAsia"/>
          <w:highlight w:val="none"/>
        </w:rPr>
        <w:t>网页下方</w:t>
      </w:r>
      <w:r>
        <w:rPr>
          <w:rFonts w:hint="eastAsia"/>
          <w:highlight w:val="none"/>
          <w:lang w:eastAsia="zh-CN"/>
        </w:rPr>
        <w:t>“</w:t>
      </w:r>
      <w:r>
        <w:rPr>
          <w:rFonts w:hint="eastAsia"/>
          <w:highlight w:val="none"/>
        </w:rPr>
        <w:t>我要提问</w:t>
      </w:r>
      <w:r>
        <w:rPr>
          <w:rFonts w:hint="eastAsia"/>
          <w:highlight w:val="none"/>
          <w:lang w:eastAsia="zh-CN"/>
        </w:rPr>
        <w:t>”</w:t>
      </w:r>
      <w:r>
        <w:rPr>
          <w:rFonts w:hint="eastAsia"/>
          <w:highlight w:val="none"/>
        </w:rPr>
        <w:t>栏提出疑问。</w:t>
      </w:r>
    </w:p>
    <w:p w14:paraId="01EF775B">
      <w:pPr>
        <w:bidi w:val="0"/>
        <w:rPr>
          <w:highlight w:val="none"/>
        </w:rPr>
      </w:pPr>
      <w:r>
        <w:rPr>
          <w:rFonts w:hint="eastAsia"/>
          <w:highlight w:val="none"/>
          <w:lang w:val="en-US" w:eastAsia="zh-CN"/>
        </w:rPr>
        <w:t>4</w:t>
      </w:r>
      <w:r>
        <w:rPr>
          <w:rFonts w:hint="eastAsia"/>
          <w:highlight w:val="none"/>
        </w:rPr>
        <w:t xml:space="preserve">.3 </w:t>
      </w:r>
      <w:r>
        <w:rPr>
          <w:rFonts w:hint="eastAsia"/>
          <w:highlight w:val="none"/>
          <w:lang w:eastAsia="zh-CN"/>
        </w:rPr>
        <w:t>采购人</w:t>
      </w:r>
      <w:r>
        <w:rPr>
          <w:rFonts w:hint="eastAsia"/>
          <w:highlight w:val="none"/>
        </w:rPr>
        <w:t>应在</w:t>
      </w:r>
      <w:r>
        <w:rPr>
          <w:rFonts w:hint="eastAsia"/>
          <w:highlight w:val="none"/>
          <w:lang w:eastAsia="zh-CN"/>
        </w:rPr>
        <w:t>重庆市公共资源交易网</w:t>
      </w:r>
      <w:r>
        <w:rPr>
          <w:rFonts w:hint="eastAsia"/>
          <w:highlight w:val="none"/>
        </w:rPr>
        <w:t>发布澄清或修改。</w:t>
      </w:r>
    </w:p>
    <w:p w14:paraId="1E16A52A">
      <w:pPr>
        <w:pStyle w:val="3"/>
        <w:bidi w:val="0"/>
        <w:rPr>
          <w:highlight w:val="none"/>
        </w:rPr>
      </w:pPr>
      <w:bookmarkStart w:id="97" w:name="_Toc430530420"/>
      <w:bookmarkStart w:id="98" w:name="_Toc287607732"/>
      <w:bookmarkStart w:id="99" w:name="_Toc23837"/>
      <w:bookmarkStart w:id="100" w:name="_Toc200359431"/>
      <w:bookmarkStart w:id="101" w:name="_Toc2314"/>
      <w:bookmarkStart w:id="102" w:name="_Toc21073"/>
      <w:bookmarkStart w:id="103" w:name="_Toc9110"/>
      <w:bookmarkStart w:id="104" w:name="_Toc277082540"/>
      <w:bookmarkStart w:id="105" w:name="_Toc200359242"/>
      <w:bookmarkStart w:id="106" w:name="_Toc509218696"/>
      <w:bookmarkStart w:id="107" w:name="_Toc6579"/>
      <w:bookmarkStart w:id="108" w:name="_Toc23629"/>
      <w:bookmarkStart w:id="109" w:name="_Toc15714"/>
      <w:bookmarkStart w:id="110" w:name="_Toc14552"/>
      <w:bookmarkStart w:id="111" w:name="_Toc8204"/>
      <w:bookmarkStart w:id="112" w:name="_Toc287620671"/>
      <w:bookmarkStart w:id="113" w:name="_Toc224103303"/>
      <w:bookmarkStart w:id="114" w:name="_Toc14639"/>
      <w:bookmarkStart w:id="115" w:name="_Toc25061"/>
      <w:bookmarkStart w:id="116" w:name="_Toc27424"/>
      <w:r>
        <w:rPr>
          <w:rFonts w:hint="eastAsia"/>
          <w:highlight w:val="none"/>
          <w:lang w:val="en-US" w:eastAsia="zh-CN"/>
        </w:rPr>
        <w:t>5</w:t>
      </w:r>
      <w:r>
        <w:rPr>
          <w:highlight w:val="none"/>
        </w:rPr>
        <w:t xml:space="preserve">. </w:t>
      </w:r>
      <w:r>
        <w:rPr>
          <w:rFonts w:hint="eastAsia"/>
          <w:highlight w:val="none"/>
          <w:lang w:eastAsia="zh-CN"/>
        </w:rPr>
        <w:t>响应文件</w:t>
      </w:r>
      <w:r>
        <w:rPr>
          <w:highlight w:val="none"/>
        </w:rPr>
        <w:t>的递交</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380C5710">
      <w:pPr>
        <w:bidi w:val="0"/>
        <w:rPr>
          <w:highlight w:val="none"/>
        </w:rPr>
      </w:pPr>
      <w:r>
        <w:rPr>
          <w:rFonts w:hint="eastAsia"/>
          <w:highlight w:val="none"/>
          <w:lang w:val="en-US" w:eastAsia="zh-CN"/>
        </w:rPr>
        <w:t>5</w:t>
      </w:r>
      <w:r>
        <w:rPr>
          <w:highlight w:val="none"/>
        </w:rPr>
        <w:t xml:space="preserve">.1 </w:t>
      </w:r>
      <w:r>
        <w:rPr>
          <w:rFonts w:hint="eastAsia"/>
          <w:highlight w:val="none"/>
          <w:lang w:eastAsia="zh-CN"/>
        </w:rPr>
        <w:t>响应文件</w:t>
      </w:r>
      <w:r>
        <w:rPr>
          <w:highlight w:val="none"/>
        </w:rPr>
        <w:t>递交的截止时间（</w:t>
      </w:r>
      <w:r>
        <w:rPr>
          <w:rFonts w:hint="eastAsia"/>
          <w:highlight w:val="none"/>
          <w:lang w:eastAsia="zh-CN"/>
        </w:rPr>
        <w:t>响应截止时间</w:t>
      </w:r>
      <w:r>
        <w:rPr>
          <w:highlight w:val="none"/>
        </w:rPr>
        <w:t>，下同）</w:t>
      </w:r>
      <w:r>
        <w:rPr>
          <w:rFonts w:hint="eastAsia"/>
          <w:highlight w:val="none"/>
          <w:lang w:val="en-US" w:eastAsia="zh-CN"/>
        </w:rPr>
        <w:t>为</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9</w:t>
      </w:r>
      <w:r>
        <w:rPr>
          <w:rFonts w:hint="eastAsia"/>
          <w:highlight w:val="none"/>
          <w:lang w:val="en-US" w:eastAsia="zh-CN"/>
        </w:rPr>
        <w:t>月</w:t>
      </w:r>
      <w:r>
        <w:rPr>
          <w:rFonts w:hint="eastAsia"/>
          <w:highlight w:val="none"/>
          <w:u w:val="single"/>
          <w:lang w:val="en-US" w:eastAsia="zh-CN"/>
        </w:rPr>
        <w:t>16</w:t>
      </w:r>
      <w:r>
        <w:rPr>
          <w:rFonts w:hint="eastAsia"/>
          <w:highlight w:val="none"/>
          <w:lang w:val="en-US" w:eastAsia="zh-CN"/>
        </w:rPr>
        <w:t>日</w:t>
      </w:r>
      <w:r>
        <w:rPr>
          <w:rFonts w:hint="eastAsia"/>
          <w:highlight w:val="none"/>
          <w:u w:val="single"/>
          <w:lang w:val="en-US" w:eastAsia="zh-CN"/>
        </w:rPr>
        <w:t>9</w:t>
      </w:r>
      <w:r>
        <w:rPr>
          <w:rFonts w:hint="eastAsia"/>
          <w:highlight w:val="none"/>
          <w:lang w:val="en-US" w:eastAsia="zh-CN"/>
        </w:rPr>
        <w:t>时</w:t>
      </w:r>
      <w:r>
        <w:rPr>
          <w:rFonts w:hint="eastAsia"/>
          <w:highlight w:val="none"/>
          <w:u w:val="single"/>
          <w:lang w:val="en-US" w:eastAsia="zh-CN"/>
        </w:rPr>
        <w:t>30</w:t>
      </w:r>
      <w:r>
        <w:rPr>
          <w:rFonts w:hint="eastAsia"/>
          <w:highlight w:val="none"/>
          <w:lang w:val="en-US" w:eastAsia="zh-CN"/>
        </w:rPr>
        <w:t>分（北京时间）</w:t>
      </w:r>
      <w:r>
        <w:rPr>
          <w:highlight w:val="none"/>
        </w:rPr>
        <w:t>，</w:t>
      </w:r>
      <w:r>
        <w:rPr>
          <w:rFonts w:hint="eastAsia"/>
          <w:highlight w:val="none"/>
          <w:lang w:eastAsia="zh-CN"/>
        </w:rPr>
        <w:t>响应人</w:t>
      </w:r>
      <w:r>
        <w:rPr>
          <w:rFonts w:hint="eastAsia"/>
          <w:highlight w:val="none"/>
        </w:rPr>
        <w:t>应当在</w:t>
      </w:r>
      <w:r>
        <w:rPr>
          <w:rFonts w:hint="eastAsia"/>
          <w:highlight w:val="none"/>
          <w:lang w:eastAsia="zh-CN"/>
        </w:rPr>
        <w:t>响应截止时间</w:t>
      </w:r>
      <w:r>
        <w:rPr>
          <w:rFonts w:hint="eastAsia"/>
          <w:highlight w:val="none"/>
        </w:rPr>
        <w:t>前，通过互联网使用CA数字证书登录重庆市电子招投标系统，将加密的电子</w:t>
      </w:r>
      <w:r>
        <w:rPr>
          <w:rFonts w:hint="eastAsia"/>
          <w:highlight w:val="none"/>
          <w:lang w:eastAsia="zh-CN"/>
        </w:rPr>
        <w:t>响应文件</w:t>
      </w:r>
      <w:r>
        <w:rPr>
          <w:rFonts w:hint="eastAsia"/>
          <w:highlight w:val="none"/>
        </w:rPr>
        <w:t>上传。</w:t>
      </w:r>
    </w:p>
    <w:p w14:paraId="03A00BDD">
      <w:pPr>
        <w:bidi w:val="0"/>
        <w:rPr>
          <w:highlight w:val="none"/>
        </w:rPr>
      </w:pPr>
      <w:r>
        <w:rPr>
          <w:rFonts w:hint="eastAsia"/>
          <w:highlight w:val="none"/>
          <w:lang w:val="en-US" w:eastAsia="zh-CN"/>
        </w:rPr>
        <w:t>5</w:t>
      </w:r>
      <w:r>
        <w:rPr>
          <w:highlight w:val="none"/>
        </w:rPr>
        <w:t xml:space="preserve">.2 </w:t>
      </w:r>
      <w:r>
        <w:rPr>
          <w:rFonts w:hint="eastAsia"/>
          <w:highlight w:val="none"/>
        </w:rPr>
        <w:t>未按要求加密的电子</w:t>
      </w:r>
      <w:r>
        <w:rPr>
          <w:rFonts w:hint="eastAsia"/>
          <w:highlight w:val="none"/>
          <w:lang w:eastAsia="zh-CN"/>
        </w:rPr>
        <w:t>响应文件</w:t>
      </w:r>
      <w:r>
        <w:rPr>
          <w:rFonts w:hint="eastAsia"/>
          <w:highlight w:val="none"/>
        </w:rPr>
        <w:t>，将无法上传至重庆市电子招投标系统，逾期未完成上传</w:t>
      </w:r>
      <w:r>
        <w:rPr>
          <w:rFonts w:hint="eastAsia"/>
          <w:highlight w:val="none"/>
          <w:lang w:eastAsia="zh-CN"/>
        </w:rPr>
        <w:t>响应文件</w:t>
      </w:r>
      <w:r>
        <w:rPr>
          <w:rFonts w:hint="eastAsia"/>
          <w:highlight w:val="none"/>
        </w:rPr>
        <w:t>的，视为撤回</w:t>
      </w:r>
      <w:r>
        <w:rPr>
          <w:rFonts w:hint="eastAsia"/>
          <w:highlight w:val="none"/>
          <w:lang w:eastAsia="zh-CN"/>
        </w:rPr>
        <w:t>响应文件</w:t>
      </w:r>
      <w:r>
        <w:rPr>
          <w:rFonts w:hint="eastAsia"/>
          <w:highlight w:val="none"/>
        </w:rPr>
        <w:t>。</w:t>
      </w:r>
      <w:bookmarkStart w:id="1106" w:name="_GoBack"/>
      <w:bookmarkEnd w:id="1106"/>
    </w:p>
    <w:bookmarkEnd w:id="95"/>
    <w:bookmarkEnd w:id="96"/>
    <w:p w14:paraId="4BA0C2AC">
      <w:pPr>
        <w:pStyle w:val="3"/>
        <w:bidi w:val="0"/>
        <w:rPr>
          <w:highlight w:val="none"/>
        </w:rPr>
      </w:pPr>
      <w:bookmarkStart w:id="117" w:name="_Toc3258"/>
      <w:bookmarkStart w:id="118" w:name="_Toc492300551"/>
      <w:bookmarkStart w:id="119" w:name="_Toc4450"/>
      <w:bookmarkStart w:id="120" w:name="_Toc18124"/>
      <w:bookmarkStart w:id="121" w:name="_Toc24240"/>
      <w:bookmarkStart w:id="122" w:name="_Toc20172"/>
      <w:bookmarkStart w:id="123" w:name="_Toc21928"/>
      <w:bookmarkStart w:id="124" w:name="_Toc31327"/>
      <w:bookmarkStart w:id="125" w:name="_Toc20062"/>
      <w:bookmarkStart w:id="126" w:name="_Toc11935"/>
      <w:bookmarkStart w:id="127" w:name="_Toc27842"/>
      <w:bookmarkStart w:id="128" w:name="_Toc4346"/>
      <w:bookmarkStart w:id="129" w:name="_Toc1610"/>
      <w:r>
        <w:rPr>
          <w:rFonts w:hint="eastAsia"/>
          <w:highlight w:val="none"/>
          <w:lang w:val="en-US" w:eastAsia="zh-CN"/>
        </w:rPr>
        <w:t>6</w:t>
      </w:r>
      <w:r>
        <w:rPr>
          <w:rFonts w:hint="eastAsia"/>
          <w:highlight w:val="none"/>
        </w:rPr>
        <w:t>. 发布公告的媒介</w:t>
      </w:r>
      <w:bookmarkEnd w:id="117"/>
      <w:bookmarkEnd w:id="118"/>
      <w:bookmarkEnd w:id="119"/>
      <w:bookmarkEnd w:id="120"/>
      <w:bookmarkEnd w:id="121"/>
      <w:bookmarkEnd w:id="122"/>
      <w:bookmarkEnd w:id="123"/>
      <w:bookmarkEnd w:id="124"/>
      <w:bookmarkEnd w:id="125"/>
      <w:bookmarkEnd w:id="126"/>
      <w:bookmarkEnd w:id="127"/>
      <w:bookmarkEnd w:id="128"/>
      <w:bookmarkEnd w:id="129"/>
    </w:p>
    <w:p w14:paraId="020B4337">
      <w:pPr>
        <w:bidi w:val="0"/>
        <w:rPr>
          <w:highlight w:val="none"/>
        </w:rPr>
      </w:pPr>
      <w:r>
        <w:rPr>
          <w:rFonts w:hint="eastAsia"/>
          <w:highlight w:val="none"/>
        </w:rPr>
        <w:t>本次</w:t>
      </w:r>
      <w:r>
        <w:rPr>
          <w:rFonts w:hint="eastAsia"/>
          <w:highlight w:val="none"/>
          <w:lang w:eastAsia="zh-CN"/>
        </w:rPr>
        <w:t>询比公告</w:t>
      </w:r>
      <w:r>
        <w:rPr>
          <w:rFonts w:hint="eastAsia"/>
          <w:highlight w:val="none"/>
        </w:rPr>
        <w:t>在</w:t>
      </w:r>
      <w:r>
        <w:rPr>
          <w:rFonts w:hint="eastAsia"/>
          <w:highlight w:val="none"/>
          <w:lang w:eastAsia="zh-CN"/>
        </w:rPr>
        <w:t>重庆市公共资源交易网</w:t>
      </w:r>
      <w:r>
        <w:rPr>
          <w:rFonts w:hint="eastAsia"/>
          <w:highlight w:val="none"/>
        </w:rPr>
        <w:t>上发布。</w:t>
      </w:r>
    </w:p>
    <w:p w14:paraId="7CB9B21A">
      <w:pPr>
        <w:pStyle w:val="3"/>
        <w:bidi w:val="0"/>
        <w:rPr>
          <w:highlight w:val="none"/>
        </w:rPr>
      </w:pPr>
      <w:bookmarkStart w:id="130" w:name="_Toc30480"/>
      <w:bookmarkStart w:id="131" w:name="_Toc18933"/>
      <w:bookmarkStart w:id="132" w:name="_Toc19538"/>
      <w:bookmarkStart w:id="133" w:name="_Toc9366"/>
      <w:bookmarkStart w:id="134" w:name="_Toc6875"/>
      <w:bookmarkStart w:id="135" w:name="_Toc2931"/>
      <w:bookmarkStart w:id="136" w:name="_Toc14113"/>
      <w:bookmarkStart w:id="137" w:name="_Toc8501"/>
      <w:bookmarkStart w:id="138" w:name="_Toc9586"/>
      <w:bookmarkStart w:id="139" w:name="_Toc492300552"/>
      <w:bookmarkStart w:id="140" w:name="_Toc903"/>
      <w:bookmarkStart w:id="141" w:name="_Toc11678"/>
      <w:bookmarkStart w:id="142" w:name="_Toc6030"/>
      <w:r>
        <w:rPr>
          <w:rFonts w:hint="eastAsia"/>
          <w:highlight w:val="none"/>
          <w:lang w:val="en-US" w:eastAsia="zh-CN"/>
        </w:rPr>
        <w:t>7</w:t>
      </w:r>
      <w:r>
        <w:rPr>
          <w:rFonts w:hint="eastAsia"/>
          <w:highlight w:val="none"/>
        </w:rPr>
        <w:t>. 联系方式</w:t>
      </w:r>
      <w:bookmarkEnd w:id="130"/>
      <w:bookmarkEnd w:id="131"/>
      <w:bookmarkEnd w:id="132"/>
      <w:bookmarkEnd w:id="133"/>
      <w:bookmarkEnd w:id="134"/>
      <w:bookmarkEnd w:id="135"/>
      <w:bookmarkEnd w:id="136"/>
      <w:bookmarkEnd w:id="137"/>
      <w:bookmarkEnd w:id="138"/>
      <w:bookmarkEnd w:id="139"/>
      <w:bookmarkEnd w:id="140"/>
      <w:bookmarkEnd w:id="141"/>
      <w:bookmarkEnd w:id="142"/>
    </w:p>
    <w:tbl>
      <w:tblPr>
        <w:tblStyle w:val="15"/>
        <w:tblW w:w="0" w:type="auto"/>
        <w:tblInd w:w="0" w:type="dxa"/>
        <w:tblLayout w:type="autofit"/>
        <w:tblCellMar>
          <w:top w:w="0" w:type="dxa"/>
          <w:left w:w="108" w:type="dxa"/>
          <w:bottom w:w="0" w:type="dxa"/>
          <w:right w:w="108" w:type="dxa"/>
        </w:tblCellMar>
      </w:tblPr>
      <w:tblGrid>
        <w:gridCol w:w="3943"/>
        <w:gridCol w:w="4480"/>
      </w:tblGrid>
      <w:tr w14:paraId="33975351">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vAlign w:val="top"/>
          </w:tcPr>
          <w:p w14:paraId="371B9B2A">
            <w:pPr>
              <w:spacing w:line="360" w:lineRule="auto"/>
              <w:ind w:firstLine="0" w:firstLineChars="0"/>
              <w:jc w:val="left"/>
              <w:rPr>
                <w:rFonts w:hint="eastAsia"/>
                <w:color w:val="auto"/>
                <w:highlight w:val="none"/>
              </w:rPr>
            </w:pPr>
            <w:bookmarkStart w:id="143" w:name="_Toc152045512"/>
            <w:bookmarkEnd w:id="143"/>
            <w:bookmarkStart w:id="144" w:name="_Toc384308188"/>
            <w:bookmarkEnd w:id="144"/>
            <w:bookmarkStart w:id="145" w:name="_Toc30817"/>
            <w:bookmarkEnd w:id="145"/>
            <w:bookmarkStart w:id="146" w:name="_Toc361508562"/>
            <w:bookmarkEnd w:id="146"/>
            <w:bookmarkStart w:id="147" w:name="_Toc300834927"/>
            <w:bookmarkEnd w:id="147"/>
            <w:bookmarkStart w:id="148" w:name="_Toc361508560"/>
            <w:bookmarkEnd w:id="148"/>
            <w:bookmarkStart w:id="149" w:name="_Toc152045513"/>
            <w:bookmarkEnd w:id="149"/>
            <w:bookmarkStart w:id="150" w:name="_Toc17972"/>
            <w:bookmarkEnd w:id="150"/>
            <w:bookmarkStart w:id="151" w:name="_Toc152042288"/>
            <w:bookmarkEnd w:id="151"/>
            <w:bookmarkStart w:id="152" w:name="_Toc352691453"/>
            <w:bookmarkEnd w:id="152"/>
            <w:bookmarkStart w:id="153" w:name="_Toc300834930"/>
            <w:bookmarkEnd w:id="153"/>
            <w:bookmarkStart w:id="154" w:name="_Toc144974480"/>
            <w:bookmarkEnd w:id="154"/>
            <w:bookmarkStart w:id="155" w:name="_Toc352691455"/>
            <w:bookmarkEnd w:id="155"/>
            <w:bookmarkStart w:id="156" w:name="_Toc247513935"/>
            <w:bookmarkEnd w:id="156"/>
            <w:bookmarkStart w:id="157" w:name="_Toc10785"/>
            <w:bookmarkEnd w:id="157"/>
            <w:bookmarkStart w:id="158" w:name="_Toc384308187"/>
            <w:bookmarkEnd w:id="158"/>
            <w:bookmarkStart w:id="159" w:name="_Toc247527536"/>
            <w:bookmarkEnd w:id="159"/>
            <w:bookmarkStart w:id="160" w:name="_Toc247527535"/>
            <w:bookmarkEnd w:id="160"/>
            <w:bookmarkStart w:id="161" w:name="_Toc384308185"/>
            <w:bookmarkEnd w:id="161"/>
            <w:bookmarkStart w:id="162" w:name="_Toc352691456"/>
            <w:bookmarkEnd w:id="162"/>
            <w:bookmarkStart w:id="163" w:name="_Toc369531497"/>
            <w:bookmarkEnd w:id="163"/>
            <w:bookmarkStart w:id="164" w:name="_Toc247513934"/>
            <w:bookmarkEnd w:id="164"/>
            <w:bookmarkStart w:id="165" w:name="_Toc300834929"/>
            <w:bookmarkEnd w:id="165"/>
            <w:bookmarkStart w:id="166" w:name="_Toc144974481"/>
            <w:bookmarkEnd w:id="166"/>
            <w:bookmarkStart w:id="167" w:name="_Toc369531498"/>
            <w:bookmarkEnd w:id="167"/>
            <w:bookmarkStart w:id="168" w:name="_Toc361508563"/>
            <w:bookmarkEnd w:id="168"/>
            <w:bookmarkStart w:id="169" w:name="_Toc369531495"/>
            <w:bookmarkEnd w:id="169"/>
            <w:bookmarkStart w:id="170" w:name="_Toc152042289"/>
            <w:bookmarkEnd w:id="170"/>
            <w:r>
              <w:rPr>
                <w:rFonts w:hint="eastAsia"/>
                <w:color w:val="auto"/>
                <w:highlight w:val="none"/>
              </w:rPr>
              <w:t>项目需求咨询</w:t>
            </w:r>
          </w:p>
        </w:tc>
      </w:tr>
      <w:tr w14:paraId="4E699C1A">
        <w:tblPrEx>
          <w:tblCellMar>
            <w:top w:w="0" w:type="dxa"/>
            <w:left w:w="108" w:type="dxa"/>
            <w:bottom w:w="0" w:type="dxa"/>
            <w:right w:w="108" w:type="dxa"/>
          </w:tblCellMar>
        </w:tblPrEx>
        <w:tc>
          <w:tcPr>
            <w:tcW w:w="3943" w:type="dxa"/>
            <w:tcBorders>
              <w:top w:val="nil"/>
              <w:left w:val="single" w:color="auto" w:sz="4" w:space="0"/>
              <w:bottom w:val="nil"/>
              <w:right w:val="nil"/>
            </w:tcBorders>
            <w:vAlign w:val="top"/>
          </w:tcPr>
          <w:p w14:paraId="5905AAAD">
            <w:pPr>
              <w:spacing w:line="360" w:lineRule="auto"/>
              <w:ind w:firstLine="0" w:firstLineChars="0"/>
              <w:jc w:val="left"/>
              <w:rPr>
                <w:rFonts w:hint="eastAsia" w:cs="宋体"/>
                <w:color w:val="auto"/>
                <w:sz w:val="21"/>
                <w:szCs w:val="21"/>
                <w:highlight w:val="none"/>
              </w:rPr>
            </w:pPr>
            <w:r>
              <w:rPr>
                <w:rFonts w:hint="eastAsia"/>
                <w:color w:val="auto"/>
                <w:highlight w:val="none"/>
              </w:rPr>
              <w:t>项目联系人：</w:t>
            </w:r>
            <w:r>
              <w:rPr>
                <w:color w:val="auto"/>
                <w:highlight w:val="none"/>
              </w:rPr>
              <w:t>蒲</w:t>
            </w:r>
            <w:r>
              <w:rPr>
                <w:rFonts w:hint="eastAsia"/>
                <w:color w:val="auto"/>
                <w:highlight w:val="none"/>
                <w:lang w:val="en-US" w:eastAsia="zh-CN"/>
              </w:rPr>
              <w:t>老师</w:t>
            </w:r>
          </w:p>
        </w:tc>
        <w:tc>
          <w:tcPr>
            <w:tcW w:w="4480" w:type="dxa"/>
            <w:tcBorders>
              <w:top w:val="nil"/>
              <w:left w:val="nil"/>
              <w:bottom w:val="nil"/>
              <w:right w:val="single" w:color="auto" w:sz="4" w:space="0"/>
            </w:tcBorders>
            <w:vAlign w:val="top"/>
          </w:tcPr>
          <w:p w14:paraId="726B3376">
            <w:pPr>
              <w:spacing w:line="360" w:lineRule="auto"/>
              <w:ind w:firstLine="0" w:firstLineChars="0"/>
              <w:jc w:val="left"/>
              <w:rPr>
                <w:rFonts w:hint="eastAsia" w:cs="宋体"/>
                <w:color w:val="auto"/>
                <w:sz w:val="21"/>
                <w:szCs w:val="21"/>
                <w:highlight w:val="none"/>
              </w:rPr>
            </w:pPr>
            <w:r>
              <w:rPr>
                <w:rFonts w:hint="eastAsia"/>
                <w:color w:val="auto"/>
                <w:highlight w:val="none"/>
              </w:rPr>
              <w:t>联系方式：</w:t>
            </w:r>
            <w:r>
              <w:rPr>
                <w:color w:val="auto"/>
                <w:highlight w:val="none"/>
              </w:rPr>
              <w:t>15826172267</w:t>
            </w:r>
          </w:p>
        </w:tc>
      </w:tr>
      <w:tr w14:paraId="0F2BCD89">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13F48C83">
            <w:pPr>
              <w:spacing w:line="360" w:lineRule="auto"/>
              <w:ind w:firstLine="0" w:firstLineChars="0"/>
              <w:jc w:val="left"/>
              <w:rPr>
                <w:rFonts w:hint="eastAsia"/>
                <w:color w:val="auto"/>
                <w:highlight w:val="none"/>
              </w:rPr>
            </w:pPr>
          </w:p>
        </w:tc>
      </w:tr>
      <w:tr w14:paraId="5B872C9B">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0E50E890">
            <w:pPr>
              <w:spacing w:line="360" w:lineRule="auto"/>
              <w:ind w:firstLine="0" w:firstLineChars="0"/>
              <w:jc w:val="left"/>
              <w:rPr>
                <w:rFonts w:hint="eastAsia"/>
                <w:color w:val="auto"/>
                <w:highlight w:val="none"/>
              </w:rPr>
            </w:pPr>
            <w:r>
              <w:rPr>
                <w:rFonts w:hint="eastAsia"/>
                <w:color w:val="auto"/>
                <w:highlight w:val="none"/>
              </w:rPr>
              <w:t>项目流程咨询</w:t>
            </w:r>
          </w:p>
        </w:tc>
      </w:tr>
      <w:tr w14:paraId="47D01A91">
        <w:tblPrEx>
          <w:tblCellMar>
            <w:top w:w="0" w:type="dxa"/>
            <w:left w:w="108" w:type="dxa"/>
            <w:bottom w:w="0" w:type="dxa"/>
            <w:right w:w="108" w:type="dxa"/>
          </w:tblCellMar>
        </w:tblPrEx>
        <w:trPr>
          <w:trHeight w:val="453" w:hRule="atLeast"/>
        </w:trPr>
        <w:tc>
          <w:tcPr>
            <w:tcW w:w="8423" w:type="dxa"/>
            <w:gridSpan w:val="2"/>
            <w:tcBorders>
              <w:top w:val="nil"/>
              <w:left w:val="single" w:color="auto" w:sz="4" w:space="0"/>
              <w:bottom w:val="nil"/>
              <w:right w:val="single" w:color="auto" w:sz="4" w:space="0"/>
            </w:tcBorders>
            <w:vAlign w:val="top"/>
          </w:tcPr>
          <w:p w14:paraId="5B08DAE1">
            <w:pPr>
              <w:spacing w:line="360" w:lineRule="auto"/>
              <w:ind w:firstLine="0" w:firstLineChars="0"/>
              <w:jc w:val="left"/>
              <w:rPr>
                <w:rFonts w:hint="eastAsia"/>
                <w:color w:val="auto"/>
                <w:highlight w:val="none"/>
              </w:rPr>
            </w:pPr>
            <w:r>
              <w:rPr>
                <w:rFonts w:hint="eastAsia"/>
                <w:color w:val="auto"/>
                <w:highlight w:val="none"/>
              </w:rPr>
              <w:t>平台服务机构：重庆联合产权交易所集团股份有限公司</w:t>
            </w:r>
          </w:p>
        </w:tc>
      </w:tr>
      <w:tr w14:paraId="1276EDF9">
        <w:tblPrEx>
          <w:tblCellMar>
            <w:top w:w="0" w:type="dxa"/>
            <w:left w:w="108" w:type="dxa"/>
            <w:bottom w:w="0" w:type="dxa"/>
            <w:right w:w="108" w:type="dxa"/>
          </w:tblCellMar>
        </w:tblPrEx>
        <w:tc>
          <w:tcPr>
            <w:tcW w:w="3943" w:type="dxa"/>
            <w:tcBorders>
              <w:top w:val="nil"/>
              <w:left w:val="single" w:color="auto" w:sz="4" w:space="0"/>
              <w:bottom w:val="nil"/>
              <w:right w:val="nil"/>
            </w:tcBorders>
            <w:vAlign w:val="top"/>
          </w:tcPr>
          <w:p w14:paraId="541C2A77">
            <w:pPr>
              <w:spacing w:line="360" w:lineRule="auto"/>
              <w:ind w:firstLine="0" w:firstLineChars="0"/>
              <w:jc w:val="left"/>
              <w:rPr>
                <w:rFonts w:hint="default" w:eastAsia="宋体" w:cs="宋体"/>
                <w:color w:val="auto"/>
                <w:sz w:val="21"/>
                <w:szCs w:val="21"/>
                <w:highlight w:val="none"/>
                <w:lang w:val="en-US" w:eastAsia="zh-CN"/>
              </w:rPr>
            </w:pPr>
            <w:r>
              <w:rPr>
                <w:rFonts w:hint="eastAsia"/>
                <w:color w:val="auto"/>
                <w:highlight w:val="none"/>
              </w:rPr>
              <w:t>平台联系人：吴老师</w:t>
            </w:r>
          </w:p>
        </w:tc>
        <w:tc>
          <w:tcPr>
            <w:tcW w:w="4480" w:type="dxa"/>
            <w:tcBorders>
              <w:top w:val="nil"/>
              <w:left w:val="nil"/>
              <w:bottom w:val="nil"/>
              <w:right w:val="single" w:color="auto" w:sz="4" w:space="0"/>
            </w:tcBorders>
            <w:vAlign w:val="top"/>
          </w:tcPr>
          <w:p w14:paraId="1E53A63F">
            <w:pPr>
              <w:spacing w:line="360" w:lineRule="auto"/>
              <w:ind w:firstLine="0" w:firstLineChars="0"/>
              <w:jc w:val="left"/>
              <w:rPr>
                <w:rFonts w:hint="eastAsia" w:cs="宋体"/>
                <w:color w:val="auto"/>
                <w:sz w:val="21"/>
                <w:szCs w:val="21"/>
                <w:highlight w:val="none"/>
              </w:rPr>
            </w:pPr>
            <w:r>
              <w:rPr>
                <w:rFonts w:hint="eastAsia"/>
                <w:color w:val="auto"/>
                <w:highlight w:val="none"/>
              </w:rPr>
              <w:t>联系方式：023-63621694</w:t>
            </w:r>
          </w:p>
        </w:tc>
      </w:tr>
      <w:tr w14:paraId="7F681E70">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0B3AE87E">
            <w:pPr>
              <w:spacing w:line="360" w:lineRule="auto"/>
              <w:ind w:firstLine="0" w:firstLineChars="0"/>
              <w:jc w:val="left"/>
              <w:rPr>
                <w:rFonts w:hint="eastAsia"/>
                <w:color w:val="auto"/>
                <w:highlight w:val="none"/>
              </w:rPr>
            </w:pPr>
            <w:r>
              <w:rPr>
                <w:rFonts w:hint="eastAsia"/>
                <w:color w:val="auto"/>
                <w:highlight w:val="none"/>
              </w:rPr>
              <w:t>技术支持</w:t>
            </w:r>
            <w:r>
              <w:rPr>
                <w:rFonts w:hint="eastAsia"/>
                <w:color w:val="auto"/>
                <w:highlight w:val="none"/>
                <w:lang w:val="en-US" w:eastAsia="zh-CN"/>
              </w:rPr>
              <w:t>联系方式</w:t>
            </w:r>
            <w:r>
              <w:rPr>
                <w:rFonts w:hint="eastAsia"/>
                <w:color w:val="auto"/>
                <w:highlight w:val="none"/>
              </w:rPr>
              <w:t>：023-63153651</w:t>
            </w:r>
          </w:p>
        </w:tc>
      </w:tr>
      <w:tr w14:paraId="7B01859F">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7FF69320">
            <w:pPr>
              <w:spacing w:line="360" w:lineRule="auto"/>
              <w:ind w:firstLine="0" w:firstLineChars="0"/>
              <w:jc w:val="left"/>
              <w:rPr>
                <w:rFonts w:hint="eastAsia"/>
                <w:color w:val="auto"/>
                <w:highlight w:val="none"/>
              </w:rPr>
            </w:pPr>
          </w:p>
        </w:tc>
      </w:tr>
      <w:tr w14:paraId="728EF06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2B394C92">
            <w:pPr>
              <w:spacing w:line="360" w:lineRule="auto"/>
              <w:ind w:firstLine="0" w:firstLineChars="0"/>
              <w:jc w:val="left"/>
              <w:rPr>
                <w:rFonts w:hint="eastAsia"/>
                <w:color w:val="auto"/>
                <w:highlight w:val="none"/>
              </w:rPr>
            </w:pPr>
            <w:r>
              <w:rPr>
                <w:rFonts w:hint="eastAsia"/>
                <w:color w:val="auto"/>
                <w:highlight w:val="none"/>
                <w:lang w:eastAsia="zh-CN"/>
              </w:rPr>
              <w:t>采购人</w:t>
            </w:r>
            <w:r>
              <w:rPr>
                <w:rFonts w:hint="eastAsia"/>
                <w:color w:val="auto"/>
                <w:highlight w:val="none"/>
              </w:rPr>
              <w:t>联系方式</w:t>
            </w:r>
          </w:p>
        </w:tc>
      </w:tr>
      <w:tr w14:paraId="7D9A8A58">
        <w:tblPrEx>
          <w:tblCellMar>
            <w:top w:w="0" w:type="dxa"/>
            <w:left w:w="108" w:type="dxa"/>
            <w:bottom w:w="0" w:type="dxa"/>
            <w:right w:w="108" w:type="dxa"/>
          </w:tblCellMar>
        </w:tblPrEx>
        <w:tc>
          <w:tcPr>
            <w:tcW w:w="3943" w:type="dxa"/>
            <w:tcBorders>
              <w:top w:val="nil"/>
              <w:left w:val="single" w:color="auto" w:sz="4" w:space="0"/>
              <w:bottom w:val="nil"/>
              <w:right w:val="nil"/>
            </w:tcBorders>
            <w:vAlign w:val="top"/>
          </w:tcPr>
          <w:p w14:paraId="72EB1FB4">
            <w:pPr>
              <w:spacing w:line="360" w:lineRule="auto"/>
              <w:ind w:firstLine="0" w:firstLineChars="0"/>
              <w:jc w:val="left"/>
              <w:rPr>
                <w:rFonts w:hint="eastAsia" w:eastAsia="宋体" w:cs="宋体"/>
                <w:color w:val="auto"/>
                <w:sz w:val="21"/>
                <w:szCs w:val="21"/>
                <w:highlight w:val="none"/>
                <w:lang w:eastAsia="zh-CN"/>
              </w:rPr>
            </w:pPr>
            <w:r>
              <w:rPr>
                <w:rFonts w:hint="eastAsia"/>
                <w:color w:val="auto"/>
                <w:highlight w:val="none"/>
              </w:rPr>
              <w:t>联系人：</w:t>
            </w:r>
            <w:r>
              <w:rPr>
                <w:rFonts w:hint="eastAsia"/>
                <w:color w:val="auto"/>
                <w:highlight w:val="none"/>
                <w:lang w:val="en-US" w:eastAsia="zh-CN"/>
              </w:rPr>
              <w:t>杨老师</w:t>
            </w:r>
          </w:p>
        </w:tc>
        <w:tc>
          <w:tcPr>
            <w:tcW w:w="4480" w:type="dxa"/>
            <w:tcBorders>
              <w:top w:val="nil"/>
              <w:left w:val="nil"/>
              <w:bottom w:val="nil"/>
              <w:right w:val="single" w:color="auto" w:sz="4" w:space="0"/>
            </w:tcBorders>
            <w:vAlign w:val="top"/>
          </w:tcPr>
          <w:p w14:paraId="3A2E9601">
            <w:pPr>
              <w:spacing w:line="360" w:lineRule="auto"/>
              <w:ind w:firstLine="0" w:firstLineChars="0"/>
              <w:jc w:val="left"/>
              <w:rPr>
                <w:rFonts w:hint="eastAsia" w:cs="宋体"/>
                <w:color w:val="auto"/>
                <w:sz w:val="21"/>
                <w:szCs w:val="21"/>
                <w:highlight w:val="none"/>
              </w:rPr>
            </w:pPr>
            <w:r>
              <w:rPr>
                <w:rFonts w:hint="eastAsia"/>
                <w:color w:val="auto"/>
                <w:highlight w:val="none"/>
              </w:rPr>
              <w:t>联系方式：023-88890381</w:t>
            </w:r>
          </w:p>
        </w:tc>
      </w:tr>
      <w:tr w14:paraId="59F3DD31">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vAlign w:val="top"/>
          </w:tcPr>
          <w:p w14:paraId="17594D24">
            <w:pPr>
              <w:spacing w:line="360" w:lineRule="auto"/>
              <w:ind w:firstLine="0" w:firstLineChars="0"/>
              <w:jc w:val="left"/>
              <w:rPr>
                <w:rFonts w:hint="eastAsia"/>
                <w:color w:val="auto"/>
                <w:highlight w:val="none"/>
              </w:rPr>
            </w:pPr>
            <w:r>
              <w:rPr>
                <w:rFonts w:hint="eastAsia"/>
                <w:color w:val="auto"/>
                <w:highlight w:val="none"/>
                <w:lang w:eastAsia="zh-CN"/>
              </w:rPr>
              <w:t>采购人</w:t>
            </w:r>
            <w:r>
              <w:rPr>
                <w:rFonts w:hint="eastAsia"/>
                <w:color w:val="auto"/>
                <w:highlight w:val="none"/>
              </w:rPr>
              <w:t>地址：重庆市渝北区嘉州路88号中渝国际都会4号写字楼21层</w:t>
            </w:r>
          </w:p>
        </w:tc>
      </w:tr>
    </w:tbl>
    <w:p w14:paraId="068C95A1">
      <w:pPr>
        <w:bidi w:val="0"/>
        <w:rPr>
          <w:highlight w:val="none"/>
        </w:rPr>
      </w:pPr>
    </w:p>
    <w:p w14:paraId="36A48504">
      <w:pPr>
        <w:bidi w:val="0"/>
        <w:rPr>
          <w:rFonts w:hint="eastAsia"/>
          <w:highlight w:val="none"/>
        </w:rPr>
      </w:pPr>
    </w:p>
    <w:p w14:paraId="36FE4870">
      <w:pPr>
        <w:jc w:val="right"/>
        <w:rPr>
          <w:rFonts w:hint="eastAsia" w:ascii="宋体" w:hAnsi="宋体" w:eastAsia="宋体" w:cs="宋体"/>
          <w:color w:val="auto"/>
          <w:highlight w:val="none"/>
        </w:rPr>
      </w:pPr>
    </w:p>
    <w:p w14:paraId="706A8C87">
      <w:pPr>
        <w:rPr>
          <w:rFonts w:hint="eastAsia"/>
          <w:color w:val="auto"/>
          <w:highlight w:val="none"/>
        </w:rPr>
      </w:pPr>
      <w:bookmarkStart w:id="171" w:name="_Toc13951"/>
      <w:bookmarkStart w:id="172" w:name="_Toc31594"/>
      <w:r>
        <w:rPr>
          <w:rFonts w:hint="eastAsia"/>
          <w:color w:val="auto"/>
          <w:highlight w:val="none"/>
        </w:rPr>
        <w:br w:type="page"/>
      </w:r>
    </w:p>
    <w:p w14:paraId="1B8CB2DA">
      <w:pPr>
        <w:pStyle w:val="2"/>
        <w:bidi w:val="0"/>
        <w:rPr>
          <w:highlight w:val="none"/>
        </w:rPr>
      </w:pPr>
      <w:bookmarkStart w:id="173" w:name="_Toc2950"/>
      <w:bookmarkStart w:id="174" w:name="_Toc17165"/>
      <w:bookmarkStart w:id="175" w:name="_Toc24278"/>
      <w:bookmarkStart w:id="176" w:name="_Toc22838"/>
      <w:bookmarkStart w:id="177" w:name="_Toc32529"/>
      <w:bookmarkStart w:id="178" w:name="_Toc14865"/>
      <w:bookmarkStart w:id="179" w:name="_Toc19957"/>
      <w:bookmarkStart w:id="180" w:name="_Toc22801"/>
      <w:bookmarkStart w:id="181" w:name="_Toc843"/>
      <w:bookmarkStart w:id="182" w:name="_Toc6235"/>
      <w:bookmarkStart w:id="183" w:name="_Toc15170"/>
      <w:bookmarkStart w:id="184" w:name="_Toc8395"/>
      <w:bookmarkStart w:id="185" w:name="_Toc10024"/>
      <w:bookmarkStart w:id="186" w:name="_Toc22383"/>
      <w:bookmarkStart w:id="187" w:name="_Toc4960"/>
      <w:bookmarkStart w:id="188" w:name="_Toc22621"/>
      <w:bookmarkStart w:id="189" w:name="_Toc889"/>
      <w:bookmarkStart w:id="190" w:name="_Toc28571"/>
      <w:bookmarkStart w:id="191" w:name="_Toc2679"/>
      <w:bookmarkStart w:id="192" w:name="_Toc25532"/>
      <w:r>
        <w:rPr>
          <w:highlight w:val="none"/>
        </w:rPr>
        <w:t xml:space="preserve">第二章 </w:t>
      </w:r>
      <w:r>
        <w:rPr>
          <w:rFonts w:hint="eastAsia"/>
          <w:highlight w:val="none"/>
          <w:lang w:eastAsia="zh-CN"/>
        </w:rPr>
        <w:t>响应人</w:t>
      </w:r>
      <w:r>
        <w:rPr>
          <w:highlight w:val="none"/>
        </w:rPr>
        <w:t>须知</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bookmarkEnd w:id="188"/>
    <w:bookmarkEnd w:id="189"/>
    <w:bookmarkEnd w:id="190"/>
    <w:bookmarkEnd w:id="191"/>
    <w:bookmarkEnd w:id="192"/>
    <w:p w14:paraId="4DFA40F5">
      <w:pPr>
        <w:pStyle w:val="3"/>
        <w:bidi w:val="0"/>
        <w:rPr>
          <w:highlight w:val="none"/>
        </w:rPr>
      </w:pPr>
      <w:bookmarkStart w:id="193" w:name="_Toc10331"/>
      <w:bookmarkStart w:id="194" w:name="_Toc25333"/>
      <w:bookmarkStart w:id="195" w:name="_Toc15702"/>
      <w:bookmarkStart w:id="196" w:name="_Toc6463"/>
      <w:bookmarkStart w:id="197" w:name="_Toc27892"/>
      <w:bookmarkStart w:id="198" w:name="_Toc21139"/>
      <w:bookmarkStart w:id="199" w:name="_Toc22647"/>
      <w:bookmarkStart w:id="200" w:name="_Toc9153"/>
      <w:bookmarkStart w:id="201" w:name="_Toc11413"/>
      <w:bookmarkStart w:id="202" w:name="_Toc18765"/>
      <w:bookmarkStart w:id="203" w:name="_Toc4189"/>
      <w:r>
        <w:rPr>
          <w:rFonts w:hint="eastAsia"/>
          <w:highlight w:val="none"/>
          <w:lang w:eastAsia="zh-CN"/>
        </w:rPr>
        <w:t>响应人</w:t>
      </w:r>
      <w:r>
        <w:rPr>
          <w:rFonts w:hint="eastAsia"/>
          <w:highlight w:val="none"/>
        </w:rPr>
        <w:t>须知前附表</w:t>
      </w:r>
      <w:bookmarkEnd w:id="193"/>
      <w:bookmarkEnd w:id="194"/>
      <w:bookmarkEnd w:id="195"/>
      <w:bookmarkEnd w:id="196"/>
      <w:bookmarkEnd w:id="197"/>
      <w:bookmarkEnd w:id="198"/>
      <w:bookmarkEnd w:id="199"/>
      <w:bookmarkEnd w:id="200"/>
      <w:bookmarkEnd w:id="201"/>
      <w:bookmarkEnd w:id="202"/>
      <w:bookmarkEnd w:id="203"/>
    </w:p>
    <w:p w14:paraId="68084156">
      <w:pPr>
        <w:bidi w:val="0"/>
        <w:rPr>
          <w:highlight w:val="none"/>
        </w:rPr>
      </w:pPr>
      <w:r>
        <w:rPr>
          <w:rFonts w:hint="eastAsia"/>
          <w:highlight w:val="none"/>
        </w:rPr>
        <w:t>正文内容不允许修改。若</w:t>
      </w:r>
      <w:r>
        <w:rPr>
          <w:rFonts w:hint="eastAsia"/>
          <w:highlight w:val="none"/>
          <w:lang w:eastAsia="zh-CN"/>
        </w:rPr>
        <w:t>响应人</w:t>
      </w:r>
      <w:r>
        <w:rPr>
          <w:rFonts w:hint="eastAsia"/>
          <w:highlight w:val="none"/>
        </w:rPr>
        <w:t>须知前附表与正文不一致的地方，以</w:t>
      </w:r>
      <w:r>
        <w:rPr>
          <w:rFonts w:hint="eastAsia"/>
          <w:highlight w:val="none"/>
          <w:lang w:eastAsia="zh-CN"/>
        </w:rPr>
        <w:t>响应人</w:t>
      </w:r>
      <w:r>
        <w:rPr>
          <w:rFonts w:hint="eastAsia"/>
          <w:highlight w:val="none"/>
        </w:rPr>
        <w:t>须知前附表为准。</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9"/>
        <w:gridCol w:w="1914"/>
        <w:gridCol w:w="5612"/>
      </w:tblGrid>
      <w:tr w14:paraId="7FCB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C8B34F9">
            <w:pPr>
              <w:pStyle w:val="38"/>
              <w:bidi w:val="0"/>
              <w:rPr>
                <w:highlight w:val="none"/>
              </w:rPr>
            </w:pPr>
            <w:r>
              <w:rPr>
                <w:rFonts w:hint="eastAsia"/>
                <w:highlight w:val="none"/>
              </w:rPr>
              <w:t>条款号</w:t>
            </w:r>
          </w:p>
        </w:tc>
        <w:tc>
          <w:tcPr>
            <w:tcW w:w="2166" w:type="dxa"/>
            <w:gridSpan w:val="2"/>
            <w:vAlign w:val="center"/>
          </w:tcPr>
          <w:p w14:paraId="1ECFA92C">
            <w:pPr>
              <w:pStyle w:val="38"/>
              <w:bidi w:val="0"/>
              <w:rPr>
                <w:highlight w:val="none"/>
              </w:rPr>
            </w:pPr>
            <w:r>
              <w:rPr>
                <w:rFonts w:hint="eastAsia"/>
                <w:highlight w:val="none"/>
              </w:rPr>
              <w:t>条款名称</w:t>
            </w:r>
          </w:p>
        </w:tc>
        <w:tc>
          <w:tcPr>
            <w:tcW w:w="5289" w:type="dxa"/>
            <w:vAlign w:val="center"/>
          </w:tcPr>
          <w:p w14:paraId="7CC9B8FD">
            <w:pPr>
              <w:pStyle w:val="38"/>
              <w:bidi w:val="0"/>
              <w:rPr>
                <w:highlight w:val="none"/>
              </w:rPr>
            </w:pPr>
            <w:r>
              <w:rPr>
                <w:rFonts w:hint="eastAsia"/>
                <w:highlight w:val="none"/>
              </w:rPr>
              <w:t>编列内容</w:t>
            </w:r>
          </w:p>
        </w:tc>
      </w:tr>
      <w:tr w14:paraId="4AD1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67" w:type="dxa"/>
            <w:vAlign w:val="center"/>
          </w:tcPr>
          <w:p w14:paraId="194D4E23">
            <w:pPr>
              <w:pStyle w:val="48"/>
              <w:bidi w:val="0"/>
              <w:rPr>
                <w:highlight w:val="none"/>
              </w:rPr>
            </w:pPr>
            <w:r>
              <w:rPr>
                <w:rFonts w:hint="eastAsia"/>
                <w:highlight w:val="none"/>
              </w:rPr>
              <w:t>1.4.1</w:t>
            </w:r>
          </w:p>
        </w:tc>
        <w:tc>
          <w:tcPr>
            <w:tcW w:w="2166" w:type="dxa"/>
            <w:gridSpan w:val="2"/>
            <w:vAlign w:val="center"/>
          </w:tcPr>
          <w:p w14:paraId="4840CEE8">
            <w:pPr>
              <w:pStyle w:val="48"/>
              <w:bidi w:val="0"/>
              <w:rPr>
                <w:highlight w:val="none"/>
              </w:rPr>
            </w:pPr>
            <w:r>
              <w:rPr>
                <w:rFonts w:hint="eastAsia"/>
                <w:highlight w:val="none"/>
                <w:lang w:eastAsia="zh-CN"/>
              </w:rPr>
              <w:t>响应人资质条件、能力和信誉</w:t>
            </w:r>
          </w:p>
        </w:tc>
        <w:tc>
          <w:tcPr>
            <w:tcW w:w="5289" w:type="dxa"/>
            <w:vAlign w:val="center"/>
          </w:tcPr>
          <w:p w14:paraId="12D827CE">
            <w:pPr>
              <w:pStyle w:val="37"/>
              <w:widowControl/>
              <w:jc w:val="left"/>
              <w:rPr>
                <w:rFonts w:hint="eastAsia"/>
                <w:highlight w:val="none"/>
                <w:lang w:val="en-US" w:eastAsia="zh-CN"/>
              </w:rPr>
            </w:pPr>
            <w:r>
              <w:rPr>
                <w:highlight w:val="none"/>
              </w:rPr>
              <w:t>1.</w:t>
            </w:r>
            <w:r>
              <w:rPr>
                <w:rFonts w:hint="eastAsia"/>
                <w:highlight w:val="none"/>
                <w:lang w:val="en-US" w:eastAsia="zh-CN"/>
              </w:rPr>
              <w:t>资质条件</w:t>
            </w:r>
          </w:p>
          <w:p w14:paraId="37A9A9EA">
            <w:pPr>
              <w:pStyle w:val="37"/>
              <w:widowControl/>
              <w:jc w:val="left"/>
              <w:rPr>
                <w:rFonts w:hint="eastAsia"/>
                <w:highlight w:val="none"/>
                <w:lang w:val="en-US" w:eastAsia="zh-CN"/>
              </w:rPr>
            </w:pPr>
            <w:r>
              <w:rPr>
                <w:rFonts w:hint="eastAsia"/>
                <w:highlight w:val="none"/>
                <w:lang w:val="en-US" w:eastAsia="zh-CN"/>
              </w:rPr>
              <w:t>（1）响应人具备独立承担民事责任的能力，具备有效的营业执照。</w:t>
            </w:r>
          </w:p>
          <w:p w14:paraId="220ADE85">
            <w:pPr>
              <w:pStyle w:val="37"/>
              <w:widowControl/>
              <w:jc w:val="left"/>
              <w:rPr>
                <w:rFonts w:hint="eastAsia"/>
                <w:highlight w:val="none"/>
                <w:lang w:val="en-US" w:eastAsia="zh-CN"/>
              </w:rPr>
            </w:pPr>
            <w:r>
              <w:rPr>
                <w:rFonts w:hint="eastAsia"/>
                <w:highlight w:val="none"/>
                <w:lang w:val="en-US" w:eastAsia="zh-CN"/>
              </w:rPr>
              <w:t>【提供有效的营业执照扫描件】</w:t>
            </w:r>
          </w:p>
          <w:p w14:paraId="2EA19E45">
            <w:pPr>
              <w:pStyle w:val="37"/>
              <w:widowControl/>
              <w:numPr>
                <w:ilvl w:val="0"/>
                <w:numId w:val="1"/>
              </w:numPr>
              <w:jc w:val="left"/>
              <w:rPr>
                <w:rFonts w:hint="eastAsia"/>
                <w:highlight w:val="none"/>
              </w:rPr>
            </w:pPr>
            <w:r>
              <w:rPr>
                <w:rFonts w:hint="eastAsia"/>
                <w:highlight w:val="none"/>
                <w:lang w:val="en-US" w:eastAsia="zh-CN"/>
              </w:rPr>
              <w:t>响应人所响应涉及密码功能的产品，应提供与所响应密码功能产品相关的商用</w:t>
            </w:r>
            <w:r>
              <w:rPr>
                <w:rFonts w:hint="eastAsia"/>
                <w:highlight w:val="none"/>
              </w:rPr>
              <w:t>密码产品认证证书（如国家密码管理部门颁发的商用密码产品认证证书）。</w:t>
            </w:r>
          </w:p>
          <w:p w14:paraId="741F93EA">
            <w:pPr>
              <w:pStyle w:val="37"/>
              <w:widowControl/>
              <w:numPr>
                <w:ilvl w:val="0"/>
                <w:numId w:val="0"/>
              </w:numPr>
              <w:jc w:val="left"/>
              <w:rPr>
                <w:rFonts w:hint="default"/>
                <w:highlight w:val="none"/>
                <w:lang w:val="en-US" w:eastAsia="zh-CN"/>
              </w:rPr>
            </w:pPr>
            <w:r>
              <w:rPr>
                <w:rFonts w:hint="eastAsia"/>
                <w:highlight w:val="none"/>
              </w:rPr>
              <w:t>【提供商用密码产品认证证书</w:t>
            </w:r>
            <w:r>
              <w:rPr>
                <w:rFonts w:hint="eastAsia"/>
                <w:highlight w:val="none"/>
                <w:lang w:eastAsia="zh-CN"/>
              </w:rPr>
              <w:t>扫描件</w:t>
            </w:r>
            <w:r>
              <w:rPr>
                <w:rFonts w:hint="eastAsia"/>
                <w:highlight w:val="none"/>
              </w:rPr>
              <w:t>】</w:t>
            </w:r>
          </w:p>
          <w:p w14:paraId="1408DE93">
            <w:pPr>
              <w:pStyle w:val="37"/>
              <w:widowControl/>
              <w:jc w:val="left"/>
              <w:rPr>
                <w:rFonts w:hint="eastAsia"/>
                <w:highlight w:val="none"/>
                <w:lang w:val="en-US" w:eastAsia="zh-CN"/>
              </w:rPr>
            </w:pPr>
            <w:r>
              <w:rPr>
                <w:rFonts w:ascii="Times New Roman" w:hAnsi="Times New Roman"/>
                <w:b w:val="0"/>
                <w:szCs w:val="20"/>
                <w:highlight w:val="none"/>
              </w:rPr>
              <w:t>2.</w:t>
            </w:r>
            <w:r>
              <w:rPr>
                <w:rFonts w:hint="default" w:ascii="Times New Roman" w:hAnsi="Times New Roman" w:eastAsia="宋体"/>
                <w:b w:val="0"/>
                <w:szCs w:val="20"/>
                <w:highlight w:val="none"/>
                <w:lang w:val="en-US" w:eastAsia="zh-CN"/>
              </w:rPr>
              <w:t>其他</w:t>
            </w:r>
            <w:r>
              <w:rPr>
                <w:rFonts w:hint="eastAsia"/>
                <w:highlight w:val="none"/>
                <w:lang w:val="en-US" w:eastAsia="zh-CN"/>
              </w:rPr>
              <w:t>要求</w:t>
            </w:r>
          </w:p>
          <w:p w14:paraId="7E42267B">
            <w:pPr>
              <w:pStyle w:val="37"/>
              <w:widowControl/>
              <w:jc w:val="left"/>
              <w:rPr>
                <w:rFonts w:hint="eastAsia"/>
                <w:highlight w:val="none"/>
                <w:lang w:val="en-US" w:eastAsia="zh-CN"/>
              </w:rPr>
            </w:pPr>
            <w:r>
              <w:rPr>
                <w:rFonts w:hint="eastAsia"/>
                <w:highlight w:val="none"/>
                <w:lang w:val="en-US" w:eastAsia="zh-CN"/>
              </w:rPr>
              <w:t>（1）响应人应具有良好的商业信誉和健全的财务会计制度，具有履行合同所必需的设备和专业技术能力，有依法缴纳税收和社会保障金的良好记录，三年内在经营活动中没有重大违法记录【提供书面声明】</w:t>
            </w:r>
          </w:p>
          <w:p w14:paraId="5FD2DD60">
            <w:pPr>
              <w:pStyle w:val="37"/>
              <w:widowControl/>
              <w:jc w:val="left"/>
              <w:rPr>
                <w:rFonts w:hint="eastAsia"/>
                <w:highlight w:val="none"/>
                <w:lang w:val="en-US" w:eastAsia="zh-CN"/>
              </w:rPr>
            </w:pPr>
            <w:r>
              <w:rPr>
                <w:rFonts w:hint="eastAsia"/>
                <w:highlight w:val="none"/>
                <w:lang w:val="en-US" w:eastAsia="zh-CN"/>
              </w:rPr>
              <w:t>（2）本项目不允许任何形式的转包【提供书面声明】</w:t>
            </w:r>
          </w:p>
          <w:p w14:paraId="21FA4BAA">
            <w:pPr>
              <w:pStyle w:val="37"/>
              <w:widowControl/>
              <w:jc w:val="left"/>
              <w:rPr>
                <w:rFonts w:hint="eastAsia"/>
                <w:highlight w:val="none"/>
                <w:lang w:val="en-US" w:eastAsia="zh-CN"/>
              </w:rPr>
            </w:pPr>
            <w:r>
              <w:rPr>
                <w:rFonts w:hint="eastAsia"/>
                <w:highlight w:val="none"/>
                <w:lang w:val="en-US" w:eastAsia="zh-CN"/>
              </w:rPr>
              <w:t>（3）法人及法定代表人没有被人民法院列为失信被执行人名单</w:t>
            </w:r>
            <w:r>
              <w:rPr>
                <w:rFonts w:hint="eastAsia"/>
                <w:highlight w:val="none"/>
              </w:rPr>
              <w:t>（中国执行信息公开网网址：https://zxgk.court.gov.cn/）</w:t>
            </w:r>
            <w:r>
              <w:rPr>
                <w:rFonts w:hint="eastAsia"/>
                <w:highlight w:val="none"/>
                <w:lang w:val="en-US" w:eastAsia="zh-CN"/>
              </w:rPr>
              <w:t>【提供：1、法人在</w:t>
            </w:r>
            <w:r>
              <w:rPr>
                <w:highlight w:val="none"/>
              </w:rPr>
              <w:t>中国执行信息公开网</w:t>
            </w:r>
            <w:r>
              <w:rPr>
                <w:rFonts w:hint="eastAsia"/>
                <w:highlight w:val="none"/>
                <w:lang w:val="en-US" w:eastAsia="zh-CN"/>
              </w:rPr>
              <w:t>的查询</w:t>
            </w:r>
            <w:r>
              <w:rPr>
                <w:highlight w:val="none"/>
              </w:rPr>
              <w:t>截图</w:t>
            </w:r>
            <w:r>
              <w:rPr>
                <w:rFonts w:hint="eastAsia"/>
                <w:highlight w:val="none"/>
                <w:lang w:val="en-US" w:eastAsia="zh-CN"/>
              </w:rPr>
              <w:t>；2、法定代表人在</w:t>
            </w:r>
            <w:r>
              <w:rPr>
                <w:highlight w:val="none"/>
              </w:rPr>
              <w:t>中国执行信息公开网</w:t>
            </w:r>
            <w:r>
              <w:rPr>
                <w:rFonts w:hint="eastAsia"/>
                <w:highlight w:val="none"/>
                <w:lang w:val="en-US" w:eastAsia="zh-CN"/>
              </w:rPr>
              <w:t>的查询</w:t>
            </w:r>
            <w:r>
              <w:rPr>
                <w:highlight w:val="none"/>
              </w:rPr>
              <w:t>截图</w:t>
            </w:r>
            <w:r>
              <w:rPr>
                <w:rFonts w:hint="eastAsia"/>
                <w:highlight w:val="none"/>
                <w:lang w:val="en-US" w:eastAsia="zh-CN"/>
              </w:rPr>
              <w:t>】</w:t>
            </w:r>
          </w:p>
          <w:p w14:paraId="3E63049E">
            <w:pPr>
              <w:pStyle w:val="37"/>
              <w:widowControl/>
              <w:jc w:val="left"/>
              <w:rPr>
                <w:highlight w:val="none"/>
              </w:rPr>
            </w:pPr>
            <w:r>
              <w:rPr>
                <w:rFonts w:hint="eastAsia"/>
                <w:highlight w:val="none"/>
                <w:lang w:val="en-US" w:eastAsia="zh-CN"/>
              </w:rPr>
              <w:t>（4）</w:t>
            </w:r>
            <w:r>
              <w:rPr>
                <w:color w:val="auto"/>
                <w:highlight w:val="none"/>
              </w:rPr>
              <w:t>202</w:t>
            </w:r>
            <w:r>
              <w:rPr>
                <w:rFonts w:hint="eastAsia"/>
                <w:color w:val="auto"/>
                <w:highlight w:val="none"/>
              </w:rPr>
              <w:t>3年3月</w:t>
            </w:r>
            <w:r>
              <w:rPr>
                <w:color w:val="auto"/>
                <w:highlight w:val="none"/>
              </w:rPr>
              <w:t>1</w:t>
            </w:r>
            <w:r>
              <w:rPr>
                <w:rFonts w:hint="eastAsia"/>
                <w:color w:val="auto"/>
                <w:highlight w:val="none"/>
              </w:rPr>
              <w:t>日至</w:t>
            </w:r>
            <w:r>
              <w:rPr>
                <w:color w:val="auto"/>
                <w:highlight w:val="none"/>
              </w:rPr>
              <w:t>2026</w:t>
            </w:r>
            <w:r>
              <w:rPr>
                <w:rFonts w:hint="eastAsia"/>
                <w:color w:val="auto"/>
                <w:highlight w:val="none"/>
              </w:rPr>
              <w:t>年</w:t>
            </w:r>
            <w:r>
              <w:rPr>
                <w:color w:val="auto"/>
                <w:highlight w:val="none"/>
              </w:rPr>
              <w:t>3</w:t>
            </w:r>
            <w:r>
              <w:rPr>
                <w:rFonts w:hint="eastAsia"/>
                <w:color w:val="auto"/>
                <w:highlight w:val="none"/>
              </w:rPr>
              <w:t>月</w:t>
            </w:r>
            <w:r>
              <w:rPr>
                <w:color w:val="auto"/>
                <w:highlight w:val="none"/>
              </w:rPr>
              <w:t>1</w:t>
            </w:r>
            <w:r>
              <w:rPr>
                <w:rFonts w:hint="eastAsia"/>
                <w:color w:val="auto"/>
                <w:highlight w:val="none"/>
              </w:rPr>
              <w:t>日（以合同签订时间为准），响应人或所响应产品的生产商具有金融行业总部（银行、保险、证券、期货等）信创堡垒机产品采购或改造项目案例不少于</w:t>
            </w:r>
            <w:r>
              <w:rPr>
                <w:color w:val="auto"/>
                <w:highlight w:val="none"/>
              </w:rPr>
              <w:t>3</w:t>
            </w:r>
            <w:r>
              <w:rPr>
                <w:rFonts w:hint="eastAsia"/>
                <w:color w:val="auto"/>
                <w:highlight w:val="none"/>
              </w:rPr>
              <w:t>个，且案例合同中所列产品品牌须与本次所响应产品一致，低于</w:t>
            </w:r>
            <w:r>
              <w:rPr>
                <w:color w:val="auto"/>
                <w:highlight w:val="none"/>
              </w:rPr>
              <w:t>3</w:t>
            </w:r>
            <w:r>
              <w:rPr>
                <w:rFonts w:hint="eastAsia"/>
                <w:color w:val="auto"/>
                <w:highlight w:val="none"/>
              </w:rPr>
              <w:t>个案例（不含</w:t>
            </w:r>
            <w:r>
              <w:rPr>
                <w:color w:val="auto"/>
                <w:highlight w:val="none"/>
              </w:rPr>
              <w:t>3</w:t>
            </w:r>
            <w:r>
              <w:rPr>
                <w:rFonts w:hint="eastAsia"/>
                <w:color w:val="auto"/>
                <w:highlight w:val="none"/>
              </w:rPr>
              <w:t>个）取消响应资质【提供：1、合同关键页（合同关键页包含：甲乙双方名称、双方印章、项目名称、合同签订时间、服务范围。）；2、项目简介（格式自拟）；3、合同对应的发票之一（网上税务系统查询（https://inv-veri.chinatax.gov.cn/）该发票的截图，发票开具日期须晚于合同签订日期、发票购买方须与合同买方一致、发票销售方须与合同卖方一致）。】</w:t>
            </w:r>
          </w:p>
          <w:p w14:paraId="2A541B5E">
            <w:pPr>
              <w:pStyle w:val="37"/>
              <w:widowControl/>
              <w:bidi w:val="0"/>
              <w:jc w:val="left"/>
              <w:rPr>
                <w:rFonts w:hint="eastAsia" w:cs="Times New Roman"/>
                <w:color w:val="auto"/>
                <w:szCs w:val="21"/>
                <w:highlight w:val="none"/>
              </w:rPr>
            </w:pPr>
            <w:r>
              <w:rPr>
                <w:rFonts w:hint="eastAsia"/>
                <w:highlight w:val="none"/>
                <w:lang w:val="en-US" w:eastAsia="zh-CN"/>
              </w:rPr>
              <w:t>（5）</w:t>
            </w:r>
            <w:r>
              <w:rPr>
                <w:color w:val="auto"/>
                <w:highlight w:val="none"/>
              </w:rPr>
              <w:t xml:space="preserve"> </w:t>
            </w:r>
            <w:r>
              <w:rPr>
                <w:rFonts w:hint="eastAsia" w:cs="Times New Roman"/>
                <w:color w:val="auto"/>
                <w:szCs w:val="21"/>
                <w:highlight w:val="none"/>
              </w:rPr>
              <w:t>同一品牌的设备原厂商和代理商不能同时响应。同一品牌可以由原厂商</w:t>
            </w:r>
            <w:r>
              <w:rPr>
                <w:rFonts w:cs="Times New Roman"/>
                <w:color w:val="auto"/>
                <w:szCs w:val="21"/>
                <w:highlight w:val="none"/>
              </w:rPr>
              <w:t>或指定一家代理商</w:t>
            </w:r>
            <w:r>
              <w:rPr>
                <w:rFonts w:hint="eastAsia" w:cs="Times New Roman"/>
                <w:color w:val="auto"/>
                <w:szCs w:val="21"/>
                <w:highlight w:val="none"/>
              </w:rPr>
              <w:t>响应</w:t>
            </w:r>
            <w:r>
              <w:rPr>
                <w:rFonts w:cs="Times New Roman"/>
                <w:color w:val="auto"/>
                <w:szCs w:val="21"/>
                <w:highlight w:val="none"/>
              </w:rPr>
              <w:t>，如由代理商参与响应的，代理商须取得所</w:t>
            </w:r>
            <w:r>
              <w:rPr>
                <w:rFonts w:hint="eastAsia"/>
                <w:color w:val="auto"/>
                <w:highlight w:val="none"/>
              </w:rPr>
              <w:t>响应</w:t>
            </w:r>
            <w:r>
              <w:rPr>
                <w:rFonts w:cs="Times New Roman"/>
                <w:color w:val="auto"/>
                <w:szCs w:val="21"/>
                <w:highlight w:val="none"/>
              </w:rPr>
              <w:t>产品原厂商针对本项目出具的合法有效的授权文件，授权文件中应明确授权代理范围、授权产品品牌及型号，并加盖原厂商公章。未按要求提供原厂授权文件的，其响应文件将不予认可</w:t>
            </w:r>
            <w:r>
              <w:rPr>
                <w:rFonts w:hint="eastAsia" w:cs="Times New Roman"/>
                <w:color w:val="auto"/>
                <w:szCs w:val="21"/>
                <w:highlight w:val="none"/>
              </w:rPr>
              <w:t>。【提供原厂授权文件（如有），代理商需按要求提供，原厂商无需提供】</w:t>
            </w:r>
          </w:p>
          <w:p w14:paraId="1CA3339B">
            <w:pPr>
              <w:pStyle w:val="37"/>
              <w:widowControl/>
              <w:bidi w:val="0"/>
              <w:jc w:val="left"/>
              <w:rPr>
                <w:rFonts w:hint="eastAsia"/>
                <w:color w:val="auto"/>
                <w:highlight w:val="none"/>
                <w:lang w:val="en-US" w:eastAsia="zh-CN"/>
              </w:rPr>
            </w:pPr>
            <w:r>
              <w:rPr>
                <w:rFonts w:hint="eastAsia" w:cs="Times New Roman"/>
                <w:color w:val="auto"/>
                <w:szCs w:val="21"/>
                <w:highlight w:val="none"/>
                <w:lang w:val="en-US" w:eastAsia="zh-CN"/>
              </w:rPr>
              <w:t>（6）根据</w:t>
            </w:r>
            <w:r>
              <w:rPr>
                <w:rFonts w:hint="eastAsia" w:cs="Times New Roman"/>
                <w:i/>
                <w:iCs/>
                <w:color w:val="auto"/>
                <w:szCs w:val="21"/>
                <w:highlight w:val="none"/>
                <w:lang w:val="en-US" w:eastAsia="zh-CN"/>
              </w:rPr>
              <w:t>第五章项目要求</w:t>
            </w:r>
            <w:r>
              <w:rPr>
                <w:i/>
                <w:iCs/>
                <w:color w:val="auto"/>
                <w:highlight w:val="none"/>
              </w:rPr>
              <w:t>5.</w:t>
            </w:r>
            <w:r>
              <w:rPr>
                <w:rFonts w:hint="eastAsia"/>
                <w:i/>
                <w:iCs/>
                <w:color w:val="auto"/>
                <w:highlight w:val="none"/>
              </w:rPr>
              <w:t>售后服务和支持</w:t>
            </w:r>
            <w:r>
              <w:rPr>
                <w:rFonts w:hint="eastAsia"/>
                <w:color w:val="auto"/>
                <w:highlight w:val="none"/>
                <w:lang w:val="en-US" w:eastAsia="zh-CN"/>
              </w:rPr>
              <w:t>的要求提供对应承诺，格式自拟。</w:t>
            </w:r>
          </w:p>
          <w:p w14:paraId="432F8A4A">
            <w:pPr>
              <w:pStyle w:val="37"/>
              <w:widowControl/>
              <w:bidi w:val="0"/>
              <w:jc w:val="left"/>
              <w:rPr>
                <w:rFonts w:hint="eastAsia"/>
                <w:color w:val="auto"/>
                <w:highlight w:val="none"/>
              </w:rPr>
            </w:pPr>
            <w:r>
              <w:rPr>
                <w:rFonts w:hint="eastAsia"/>
                <w:color w:val="auto"/>
                <w:highlight w:val="none"/>
              </w:rPr>
              <w:t>【提供售后服务质保承诺函（格式自拟）】</w:t>
            </w:r>
          </w:p>
          <w:p w14:paraId="287D31C0">
            <w:pPr>
              <w:pStyle w:val="37"/>
              <w:widowControl/>
              <w:bidi w:val="0"/>
              <w:jc w:val="left"/>
              <w:rPr>
                <w:rFonts w:hint="eastAsia"/>
                <w:color w:val="auto"/>
                <w:highlight w:val="none"/>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lang w:eastAsia="zh-CN"/>
              </w:rPr>
              <w:t>）</w:t>
            </w:r>
            <w:r>
              <w:rPr>
                <w:rFonts w:hint="eastAsia"/>
                <w:color w:val="auto"/>
                <w:highlight w:val="none"/>
              </w:rPr>
              <w:t>在本次询比中，响应人应在响应文件中提供服务连续性预案供采购人查看，服务连续性预案应考虑供应链风险产生的影响。</w:t>
            </w:r>
          </w:p>
          <w:p w14:paraId="3FCC812F">
            <w:pPr>
              <w:pStyle w:val="37"/>
              <w:widowControl/>
              <w:bidi w:val="0"/>
              <w:jc w:val="left"/>
              <w:rPr>
                <w:rFonts w:hint="eastAsia"/>
                <w:color w:val="auto"/>
                <w:highlight w:val="none"/>
              </w:rPr>
            </w:pPr>
            <w:r>
              <w:rPr>
                <w:rFonts w:hint="eastAsia"/>
                <w:color w:val="auto"/>
                <w:highlight w:val="none"/>
              </w:rPr>
              <w:t>【提供服务连续性预案】</w:t>
            </w:r>
          </w:p>
          <w:p w14:paraId="6515CA94">
            <w:pPr>
              <w:pStyle w:val="37"/>
              <w:widowControl/>
              <w:numPr>
                <w:ilvl w:val="0"/>
                <w:numId w:val="2"/>
              </w:numPr>
              <w:bidi w:val="0"/>
              <w:jc w:val="left"/>
              <w:rPr>
                <w:rFonts w:hint="eastAsia"/>
                <w:color w:val="auto"/>
                <w:highlight w:val="none"/>
              </w:rPr>
            </w:pPr>
            <w:r>
              <w:rPr>
                <w:rFonts w:hint="eastAsia"/>
                <w:color w:val="auto"/>
                <w:highlight w:val="none"/>
              </w:rPr>
              <w:t>在本次询比中，响应人应在响应文件中提供项目实施方案供采购人查看，方案应包括履行合同的时间计划、提交资料、人员安排等内容。</w:t>
            </w:r>
          </w:p>
          <w:p w14:paraId="6E7D3459">
            <w:pPr>
              <w:pStyle w:val="37"/>
              <w:widowControl/>
              <w:numPr>
                <w:ilvl w:val="-1"/>
                <w:numId w:val="0"/>
              </w:numPr>
              <w:bidi w:val="0"/>
              <w:ind w:firstLine="0" w:firstLineChars="0"/>
              <w:jc w:val="left"/>
              <w:rPr>
                <w:rFonts w:hint="eastAsia" w:eastAsia="宋体"/>
                <w:color w:val="auto"/>
                <w:highlight w:val="none"/>
                <w:lang w:val="en-US" w:eastAsia="zh-CN"/>
              </w:rPr>
            </w:pPr>
            <w:r>
              <w:rPr>
                <w:rFonts w:hint="eastAsia"/>
                <w:color w:val="auto"/>
                <w:highlight w:val="none"/>
              </w:rPr>
              <w:t>【提供</w:t>
            </w:r>
            <w:r>
              <w:rPr>
                <w:color w:val="auto"/>
                <w:highlight w:val="none"/>
              </w:rPr>
              <w:t>重庆三峡银行堡垒机信创改造</w:t>
            </w:r>
            <w:r>
              <w:rPr>
                <w:rFonts w:hint="eastAsia"/>
                <w:color w:val="auto"/>
                <w:highlight w:val="none"/>
              </w:rPr>
              <w:t>项目实施方案】</w:t>
            </w:r>
          </w:p>
          <w:p w14:paraId="1C2A036E">
            <w:pPr>
              <w:pStyle w:val="37"/>
              <w:widowControl/>
              <w:bidi w:val="0"/>
              <w:jc w:val="left"/>
              <w:rPr>
                <w:rFonts w:hint="eastAsia"/>
                <w:highlight w:val="none"/>
              </w:rPr>
            </w:pPr>
            <w:r>
              <w:rPr>
                <w:rFonts w:hint="eastAsia"/>
                <w:highlight w:val="none"/>
              </w:rPr>
              <w:t>注:</w:t>
            </w:r>
          </w:p>
          <w:p w14:paraId="6172429C">
            <w:pPr>
              <w:pStyle w:val="37"/>
              <w:widowControl/>
              <w:bidi w:val="0"/>
              <w:jc w:val="left"/>
              <w:rPr>
                <w:rFonts w:hint="eastAsia"/>
                <w:color w:val="auto"/>
                <w:highlight w:val="none"/>
              </w:rPr>
            </w:pPr>
            <w:r>
              <w:rPr>
                <w:rFonts w:hint="eastAsia"/>
                <w:highlight w:val="none"/>
                <w:lang w:val="en-US" w:eastAsia="zh-CN"/>
              </w:rPr>
              <w:t>1、</w:t>
            </w:r>
            <w:r>
              <w:rPr>
                <w:rFonts w:hint="eastAsia"/>
                <w:highlight w:val="none"/>
              </w:rPr>
              <w:t>以上证明文件若</w:t>
            </w:r>
            <w:r>
              <w:rPr>
                <w:rFonts w:hint="eastAsia"/>
                <w:highlight w:val="none"/>
                <w:lang w:eastAsia="zh-CN"/>
              </w:rPr>
              <w:t>采购人</w:t>
            </w:r>
            <w:r>
              <w:rPr>
                <w:rFonts w:hint="eastAsia"/>
                <w:highlight w:val="none"/>
              </w:rPr>
              <w:t>存疑，</w:t>
            </w:r>
            <w:r>
              <w:rPr>
                <w:rFonts w:hint="eastAsia"/>
                <w:highlight w:val="none"/>
                <w:lang w:eastAsia="zh-CN"/>
              </w:rPr>
              <w:t>响应人</w:t>
            </w:r>
            <w:r>
              <w:rPr>
                <w:rFonts w:hint="eastAsia"/>
                <w:highlight w:val="none"/>
              </w:rPr>
              <w:t>需提供原件备查，</w:t>
            </w:r>
            <w:r>
              <w:rPr>
                <w:rFonts w:hint="eastAsia"/>
                <w:highlight w:val="none"/>
                <w:lang w:eastAsia="zh-CN"/>
              </w:rPr>
              <w:t>响应文件</w:t>
            </w:r>
            <w:r>
              <w:rPr>
                <w:rFonts w:hint="eastAsia"/>
                <w:highlight w:val="none"/>
              </w:rPr>
              <w:t>中须附相关证明文件</w:t>
            </w:r>
            <w:r>
              <w:rPr>
                <w:rFonts w:hint="eastAsia"/>
                <w:highlight w:val="none"/>
                <w:lang w:val="en-US" w:eastAsia="zh-CN"/>
              </w:rPr>
              <w:t>扫描件</w:t>
            </w:r>
            <w:r>
              <w:rPr>
                <w:rFonts w:hint="eastAsia"/>
                <w:highlight w:val="none"/>
              </w:rPr>
              <w:t>。</w:t>
            </w:r>
            <w:r>
              <w:rPr>
                <w:rFonts w:hint="eastAsia"/>
                <w:highlight w:val="none"/>
                <w:lang w:val="en-US" w:eastAsia="zh-CN"/>
              </w:rPr>
              <w:t>项目如为多标段，</w:t>
            </w:r>
            <w:r>
              <w:rPr>
                <w:rFonts w:hint="eastAsia"/>
                <w:color w:val="auto"/>
                <w:highlight w:val="none"/>
                <w:lang w:eastAsia="zh-CN"/>
              </w:rPr>
              <w:t>询比</w:t>
            </w:r>
            <w:r>
              <w:rPr>
                <w:rFonts w:hint="eastAsia"/>
                <w:color w:val="auto"/>
                <w:highlight w:val="none"/>
              </w:rPr>
              <w:t>文件中未按标段分别表述的要求、规则、评审办法等内容，均视为适用于所有分包。</w:t>
            </w:r>
          </w:p>
          <w:p w14:paraId="4BDBE574">
            <w:pPr>
              <w:pStyle w:val="37"/>
              <w:widowControl/>
              <w:bidi w:val="0"/>
              <w:jc w:val="left"/>
              <w:rPr>
                <w:rFonts w:hint="eastAsia"/>
                <w:color w:val="auto"/>
                <w:highlight w:val="none"/>
                <w:lang w:eastAsia="zh-CN"/>
              </w:rPr>
            </w:pPr>
            <w:r>
              <w:rPr>
                <w:rFonts w:hint="eastAsia"/>
                <w:color w:val="auto"/>
                <w:highlight w:val="none"/>
                <w:lang w:val="en-US" w:eastAsia="zh-CN"/>
              </w:rPr>
              <w:t>2、本项目不</w:t>
            </w:r>
            <w:r>
              <w:rPr>
                <w:rFonts w:hint="eastAsia"/>
                <w:color w:val="auto"/>
                <w:highlight w:val="none"/>
                <w:lang w:eastAsia="zh-CN"/>
              </w:rPr>
              <w:t>接受联合体响应。</w:t>
            </w:r>
          </w:p>
          <w:p w14:paraId="43BD442B">
            <w:pPr>
              <w:pStyle w:val="37"/>
              <w:widowControl/>
              <w:bidi w:val="0"/>
              <w:jc w:val="left"/>
              <w:rPr>
                <w:highlight w:val="none"/>
              </w:rPr>
            </w:pPr>
            <w:r>
              <w:rPr>
                <w:rFonts w:hint="eastAsia"/>
                <w:color w:val="auto"/>
                <w:highlight w:val="none"/>
                <w:lang w:val="en-US" w:eastAsia="zh-CN"/>
              </w:rPr>
              <w:t>3、</w:t>
            </w:r>
            <w:r>
              <w:rPr>
                <w:rFonts w:hint="eastAsia"/>
                <w:highlight w:val="none"/>
              </w:rPr>
              <w:t>本次</w:t>
            </w:r>
            <w:r>
              <w:rPr>
                <w:rFonts w:hint="eastAsia"/>
                <w:highlight w:val="none"/>
                <w:lang w:eastAsia="zh-CN"/>
              </w:rPr>
              <w:t>询比</w:t>
            </w:r>
            <w:r>
              <w:rPr>
                <w:rFonts w:hint="eastAsia"/>
                <w:highlight w:val="none"/>
              </w:rPr>
              <w:t>不接受曾因</w:t>
            </w:r>
            <w:r>
              <w:rPr>
                <w:rFonts w:hint="eastAsia"/>
                <w:highlight w:val="none"/>
                <w:lang w:eastAsia="zh-CN"/>
              </w:rPr>
              <w:t>响应人</w:t>
            </w:r>
            <w:r>
              <w:rPr>
                <w:rFonts w:hint="eastAsia"/>
                <w:highlight w:val="none"/>
              </w:rPr>
              <w:t>的违约行为与</w:t>
            </w:r>
            <w:r>
              <w:rPr>
                <w:rFonts w:hint="eastAsia"/>
                <w:highlight w:val="none"/>
                <w:lang w:eastAsia="zh-CN"/>
              </w:rPr>
              <w:t>采购人</w:t>
            </w:r>
            <w:r>
              <w:rPr>
                <w:rFonts w:hint="eastAsia"/>
                <w:highlight w:val="none"/>
              </w:rPr>
              <w:t>发生过纠纷的</w:t>
            </w:r>
            <w:r>
              <w:rPr>
                <w:rFonts w:hint="eastAsia"/>
                <w:highlight w:val="none"/>
                <w:lang w:eastAsia="zh-CN"/>
              </w:rPr>
              <w:t>响应人</w:t>
            </w:r>
            <w:r>
              <w:rPr>
                <w:rFonts w:hint="eastAsia"/>
                <w:highlight w:val="none"/>
              </w:rPr>
              <w:t>；</w:t>
            </w:r>
            <w:r>
              <w:rPr>
                <w:highlight w:val="none"/>
              </w:rPr>
              <w:t>不接受</w:t>
            </w:r>
            <w:r>
              <w:rPr>
                <w:rFonts w:hint="eastAsia"/>
                <w:highlight w:val="none"/>
              </w:rPr>
              <w:t>与</w:t>
            </w:r>
            <w:r>
              <w:rPr>
                <w:rFonts w:hint="eastAsia"/>
                <w:highlight w:val="none"/>
                <w:lang w:eastAsia="zh-CN"/>
              </w:rPr>
              <w:t>采购人</w:t>
            </w:r>
            <w:r>
              <w:rPr>
                <w:rFonts w:hint="eastAsia"/>
                <w:highlight w:val="none"/>
              </w:rPr>
              <w:t>合作过程中不遵守</w:t>
            </w:r>
            <w:r>
              <w:rPr>
                <w:rFonts w:hint="eastAsia"/>
                <w:highlight w:val="none"/>
                <w:lang w:eastAsia="zh-CN"/>
              </w:rPr>
              <w:t>询比文件</w:t>
            </w:r>
            <w:r>
              <w:rPr>
                <w:rFonts w:hint="eastAsia"/>
                <w:highlight w:val="none"/>
              </w:rPr>
              <w:t>及合同约定的</w:t>
            </w:r>
            <w:r>
              <w:rPr>
                <w:rFonts w:hint="eastAsia"/>
                <w:highlight w:val="none"/>
                <w:lang w:eastAsia="zh-CN"/>
              </w:rPr>
              <w:t>响应人</w:t>
            </w:r>
            <w:r>
              <w:rPr>
                <w:rFonts w:hint="eastAsia"/>
                <w:highlight w:val="none"/>
              </w:rPr>
              <w:t>；</w:t>
            </w:r>
            <w:r>
              <w:rPr>
                <w:highlight w:val="none"/>
              </w:rPr>
              <w:t>不接受</w:t>
            </w:r>
            <w:r>
              <w:rPr>
                <w:rFonts w:hint="eastAsia"/>
                <w:highlight w:val="none"/>
              </w:rPr>
              <w:t>曾在</w:t>
            </w:r>
            <w:r>
              <w:rPr>
                <w:rFonts w:hint="eastAsia"/>
                <w:highlight w:val="none"/>
                <w:lang w:eastAsia="zh-CN"/>
              </w:rPr>
              <w:t>采购人</w:t>
            </w:r>
            <w:r>
              <w:rPr>
                <w:rFonts w:hint="eastAsia"/>
                <w:highlight w:val="none"/>
              </w:rPr>
              <w:t>项目</w:t>
            </w:r>
            <w:r>
              <w:rPr>
                <w:highlight w:val="none"/>
              </w:rPr>
              <w:t>中存在</w:t>
            </w:r>
            <w:r>
              <w:rPr>
                <w:rFonts w:hint="eastAsia"/>
                <w:highlight w:val="none"/>
              </w:rPr>
              <w:t>弄虚作假行为的</w:t>
            </w:r>
            <w:r>
              <w:rPr>
                <w:rFonts w:hint="eastAsia"/>
                <w:highlight w:val="none"/>
                <w:lang w:eastAsia="zh-CN"/>
              </w:rPr>
              <w:t>响应人</w:t>
            </w:r>
            <w:r>
              <w:rPr>
                <w:highlight w:val="none"/>
              </w:rPr>
              <w:t>。若</w:t>
            </w:r>
            <w:r>
              <w:rPr>
                <w:rFonts w:hint="eastAsia"/>
                <w:highlight w:val="none"/>
                <w:lang w:eastAsia="zh-CN"/>
              </w:rPr>
              <w:t>响应人</w:t>
            </w:r>
            <w:r>
              <w:rPr>
                <w:highlight w:val="none"/>
              </w:rPr>
              <w:t>存在上述情况，</w:t>
            </w:r>
            <w:r>
              <w:rPr>
                <w:rFonts w:hint="eastAsia"/>
                <w:highlight w:val="none"/>
                <w:lang w:eastAsia="zh-CN"/>
              </w:rPr>
              <w:t>采购人</w:t>
            </w:r>
            <w:r>
              <w:rPr>
                <w:rFonts w:hint="eastAsia"/>
                <w:highlight w:val="none"/>
              </w:rPr>
              <w:t>将</w:t>
            </w:r>
            <w:r>
              <w:rPr>
                <w:highlight w:val="none"/>
              </w:rPr>
              <w:t>有权</w:t>
            </w:r>
            <w:r>
              <w:rPr>
                <w:rFonts w:hint="eastAsia"/>
                <w:highlight w:val="none"/>
              </w:rPr>
              <w:t>随时</w:t>
            </w:r>
            <w:r>
              <w:rPr>
                <w:highlight w:val="none"/>
              </w:rPr>
              <w:t>取消其</w:t>
            </w:r>
            <w:r>
              <w:rPr>
                <w:rFonts w:hint="eastAsia"/>
                <w:highlight w:val="none"/>
                <w:lang w:val="en-US" w:eastAsia="zh-CN"/>
              </w:rPr>
              <w:t>响应</w:t>
            </w:r>
            <w:r>
              <w:rPr>
                <w:highlight w:val="none"/>
              </w:rPr>
              <w:t>资格或</w:t>
            </w:r>
            <w:r>
              <w:rPr>
                <w:rFonts w:hint="eastAsia"/>
                <w:highlight w:val="none"/>
                <w:lang w:eastAsia="zh-CN"/>
              </w:rPr>
              <w:t>成交</w:t>
            </w:r>
            <w:r>
              <w:rPr>
                <w:highlight w:val="none"/>
              </w:rPr>
              <w:t>资格（</w:t>
            </w:r>
            <w:r>
              <w:rPr>
                <w:rFonts w:hint="eastAsia"/>
                <w:highlight w:val="none"/>
              </w:rPr>
              <w:t>若</w:t>
            </w:r>
            <w:r>
              <w:rPr>
                <w:highlight w:val="none"/>
              </w:rPr>
              <w:t>签署合同后发现的则有权解除合同）</w:t>
            </w:r>
            <w:r>
              <w:rPr>
                <w:rFonts w:hint="eastAsia"/>
                <w:highlight w:val="none"/>
              </w:rPr>
              <w:t>，没收</w:t>
            </w:r>
            <w:r>
              <w:rPr>
                <w:highlight w:val="none"/>
              </w:rPr>
              <w:t>其</w:t>
            </w:r>
            <w:r>
              <w:rPr>
                <w:rFonts w:hint="eastAsia"/>
                <w:highlight w:val="none"/>
                <w:lang w:eastAsia="zh-CN"/>
              </w:rPr>
              <w:t>响应保证金</w:t>
            </w:r>
            <w:r>
              <w:rPr>
                <w:highlight w:val="none"/>
              </w:rPr>
              <w:t>，并追究其相应的法律责任。</w:t>
            </w:r>
            <w:r>
              <w:rPr>
                <w:rFonts w:hint="eastAsia"/>
                <w:highlight w:val="none"/>
                <w:lang w:val="en-US" w:eastAsia="zh-CN"/>
              </w:rPr>
              <w:t>截至</w:t>
            </w:r>
            <w:r>
              <w:rPr>
                <w:highlight w:val="none"/>
              </w:rPr>
              <w:t>挂网日，</w:t>
            </w:r>
            <w:r>
              <w:rPr>
                <w:rFonts w:hint="eastAsia"/>
                <w:highlight w:val="none"/>
              </w:rPr>
              <w:t>存在</w:t>
            </w:r>
            <w:r>
              <w:rPr>
                <w:highlight w:val="none"/>
              </w:rPr>
              <w:t>上述情况的公司</w:t>
            </w:r>
            <w:r>
              <w:rPr>
                <w:rFonts w:hint="eastAsia"/>
                <w:highlight w:val="none"/>
              </w:rPr>
              <w:t>已纳入</w:t>
            </w:r>
            <w:r>
              <w:rPr>
                <w:highlight w:val="none"/>
              </w:rPr>
              <w:t>下列清单</w:t>
            </w:r>
            <w:r>
              <w:rPr>
                <w:rFonts w:hint="eastAsia"/>
                <w:highlight w:val="none"/>
              </w:rPr>
              <w:t>。</w:t>
            </w:r>
          </w:p>
          <w:tbl>
            <w:tblPr>
              <w:tblStyle w:val="16"/>
              <w:tblW w:w="4999"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2"/>
              <w:gridCol w:w="4113"/>
            </w:tblGrid>
            <w:tr w14:paraId="08D1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181" w:type="pct"/>
                  <w:noWrap w:val="0"/>
                  <w:vAlign w:val="top"/>
                </w:tcPr>
                <w:p w14:paraId="4B9F9127">
                  <w:pPr>
                    <w:pStyle w:val="38"/>
                    <w:widowControl/>
                    <w:bidi w:val="0"/>
                    <w:ind w:left="0" w:leftChars="0" w:right="0" w:rightChars="0" w:firstLineChars="0"/>
                    <w:jc w:val="center"/>
                    <w:rPr>
                      <w:rFonts w:hint="eastAsia"/>
                      <w:highlight w:val="none"/>
                    </w:rPr>
                  </w:pPr>
                  <w:r>
                    <w:rPr>
                      <w:rFonts w:hint="eastAsia"/>
                      <w:highlight w:val="none"/>
                    </w:rPr>
                    <w:t>序号</w:t>
                  </w:r>
                </w:p>
              </w:tc>
              <w:tc>
                <w:tcPr>
                  <w:tcW w:w="3818" w:type="pct"/>
                  <w:noWrap w:val="0"/>
                  <w:vAlign w:val="top"/>
                </w:tcPr>
                <w:p w14:paraId="36FCED75">
                  <w:pPr>
                    <w:pStyle w:val="38"/>
                    <w:widowControl/>
                    <w:bidi w:val="0"/>
                    <w:ind w:left="0" w:leftChars="0" w:right="0" w:rightChars="0" w:firstLineChars="0"/>
                    <w:jc w:val="center"/>
                    <w:rPr>
                      <w:rFonts w:hint="eastAsia"/>
                      <w:highlight w:val="none"/>
                    </w:rPr>
                  </w:pPr>
                  <w:r>
                    <w:rPr>
                      <w:rFonts w:hint="eastAsia"/>
                      <w:highlight w:val="none"/>
                    </w:rPr>
                    <w:t>公司</w:t>
                  </w:r>
                </w:p>
              </w:tc>
            </w:tr>
            <w:tr w14:paraId="78BF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1" w:type="pct"/>
                  <w:noWrap w:val="0"/>
                  <w:vAlign w:val="top"/>
                </w:tcPr>
                <w:p w14:paraId="11F6773E">
                  <w:pPr>
                    <w:pStyle w:val="48"/>
                    <w:rPr>
                      <w:highlight w:val="none"/>
                    </w:rPr>
                  </w:pPr>
                  <w:r>
                    <w:rPr>
                      <w:rFonts w:hint="eastAsia"/>
                      <w:highlight w:val="none"/>
                    </w:rPr>
                    <w:t>1</w:t>
                  </w:r>
                </w:p>
              </w:tc>
              <w:tc>
                <w:tcPr>
                  <w:tcW w:w="3818" w:type="pct"/>
                  <w:noWrap w:val="0"/>
                  <w:vAlign w:val="top"/>
                </w:tcPr>
                <w:p w14:paraId="6A3253A7">
                  <w:pPr>
                    <w:pStyle w:val="48"/>
                    <w:widowControl/>
                    <w:bidi w:val="0"/>
                    <w:jc w:val="left"/>
                    <w:rPr>
                      <w:rFonts w:hint="eastAsia"/>
                      <w:highlight w:val="none"/>
                    </w:rPr>
                  </w:pPr>
                  <w:r>
                    <w:rPr>
                      <w:rFonts w:hint="eastAsia" w:cs="宋体"/>
                      <w:color w:val="auto"/>
                      <w:szCs w:val="21"/>
                      <w:highlight w:val="none"/>
                    </w:rPr>
                    <w:t>依米康软件技术（深圳）有限责任公司</w:t>
                  </w:r>
                </w:p>
              </w:tc>
            </w:tr>
          </w:tbl>
          <w:p w14:paraId="7A3532B5">
            <w:pPr>
              <w:pStyle w:val="37"/>
              <w:widowControl/>
              <w:bidi w:val="0"/>
              <w:jc w:val="left"/>
              <w:rPr>
                <w:rFonts w:hint="eastAsia"/>
                <w:highlight w:val="none"/>
                <w:lang w:val="en-US" w:eastAsia="zh-CN"/>
              </w:rPr>
            </w:pPr>
          </w:p>
        </w:tc>
      </w:tr>
      <w:tr w14:paraId="21AF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7" w:type="dxa"/>
            <w:vAlign w:val="center"/>
          </w:tcPr>
          <w:p w14:paraId="7281F38D">
            <w:pPr>
              <w:pStyle w:val="48"/>
              <w:bidi w:val="0"/>
              <w:rPr>
                <w:highlight w:val="none"/>
              </w:rPr>
            </w:pPr>
            <w:r>
              <w:rPr>
                <w:rFonts w:hint="eastAsia"/>
                <w:highlight w:val="none"/>
              </w:rPr>
              <w:t>1.9.1</w:t>
            </w:r>
          </w:p>
        </w:tc>
        <w:tc>
          <w:tcPr>
            <w:tcW w:w="2166" w:type="dxa"/>
            <w:gridSpan w:val="2"/>
            <w:vAlign w:val="center"/>
          </w:tcPr>
          <w:p w14:paraId="2E11473D">
            <w:pPr>
              <w:pStyle w:val="48"/>
              <w:bidi w:val="0"/>
              <w:rPr>
                <w:highlight w:val="none"/>
              </w:rPr>
            </w:pPr>
            <w:r>
              <w:rPr>
                <w:rFonts w:hint="eastAsia"/>
                <w:highlight w:val="none"/>
              </w:rPr>
              <w:t>踏勘现场</w:t>
            </w:r>
          </w:p>
        </w:tc>
        <w:tc>
          <w:tcPr>
            <w:tcW w:w="5289" w:type="dxa"/>
            <w:vAlign w:val="center"/>
          </w:tcPr>
          <w:p w14:paraId="216FF8E2">
            <w:pPr>
              <w:pStyle w:val="37"/>
              <w:bidi w:val="0"/>
              <w:rPr>
                <w:highlight w:val="none"/>
              </w:rPr>
            </w:pPr>
            <w:r>
              <w:rPr>
                <w:rFonts w:hint="eastAsia"/>
                <w:highlight w:val="none"/>
                <w:lang w:eastAsia="zh-CN"/>
              </w:rPr>
              <w:t>☑</w:t>
            </w:r>
            <w:r>
              <w:rPr>
                <w:rFonts w:hint="eastAsia"/>
                <w:highlight w:val="none"/>
              </w:rPr>
              <w:t>不组织</w:t>
            </w:r>
          </w:p>
        </w:tc>
      </w:tr>
      <w:tr w14:paraId="31E1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5799D03">
            <w:pPr>
              <w:pStyle w:val="48"/>
              <w:bidi w:val="0"/>
              <w:rPr>
                <w:highlight w:val="none"/>
              </w:rPr>
            </w:pPr>
            <w:r>
              <w:rPr>
                <w:rFonts w:hint="eastAsia"/>
                <w:highlight w:val="none"/>
              </w:rPr>
              <w:t>1.10</w:t>
            </w:r>
          </w:p>
        </w:tc>
        <w:tc>
          <w:tcPr>
            <w:tcW w:w="2155" w:type="dxa"/>
            <w:vAlign w:val="center"/>
          </w:tcPr>
          <w:p w14:paraId="67701DDE">
            <w:pPr>
              <w:pStyle w:val="48"/>
              <w:bidi w:val="0"/>
              <w:rPr>
                <w:highlight w:val="none"/>
              </w:rPr>
            </w:pPr>
            <w:r>
              <w:rPr>
                <w:rFonts w:hint="eastAsia"/>
                <w:highlight w:val="none"/>
              </w:rPr>
              <w:t>分包</w:t>
            </w:r>
          </w:p>
        </w:tc>
        <w:tc>
          <w:tcPr>
            <w:tcW w:w="5289" w:type="dxa"/>
            <w:vAlign w:val="center"/>
          </w:tcPr>
          <w:p w14:paraId="68F051FD">
            <w:pPr>
              <w:pStyle w:val="37"/>
              <w:bidi w:val="0"/>
              <w:rPr>
                <w:highlight w:val="none"/>
              </w:rPr>
            </w:pPr>
            <w:r>
              <w:rPr>
                <w:rFonts w:hint="eastAsia"/>
                <w:highlight w:val="none"/>
                <w:lang w:val="en-US" w:eastAsia="zh-CN"/>
              </w:rPr>
              <w:t>☑不允许</w:t>
            </w:r>
          </w:p>
        </w:tc>
      </w:tr>
      <w:tr w14:paraId="406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18DC6B1">
            <w:pPr>
              <w:pStyle w:val="48"/>
              <w:bidi w:val="0"/>
              <w:rPr>
                <w:rFonts w:hint="default" w:eastAsia="宋体"/>
                <w:highlight w:val="none"/>
                <w:lang w:val="en-US" w:eastAsia="zh-CN"/>
              </w:rPr>
            </w:pPr>
            <w:r>
              <w:rPr>
                <w:rFonts w:hint="eastAsia"/>
                <w:highlight w:val="none"/>
                <w:lang w:val="en-US" w:eastAsia="zh-CN"/>
              </w:rPr>
              <w:t>3.2</w:t>
            </w:r>
          </w:p>
        </w:tc>
        <w:tc>
          <w:tcPr>
            <w:tcW w:w="2155" w:type="dxa"/>
            <w:vAlign w:val="center"/>
          </w:tcPr>
          <w:p w14:paraId="5BE39348">
            <w:pPr>
              <w:pStyle w:val="48"/>
              <w:bidi w:val="0"/>
              <w:rPr>
                <w:rFonts w:hint="eastAsia" w:eastAsia="宋体"/>
                <w:highlight w:val="none"/>
                <w:lang w:val="en-US" w:eastAsia="zh-CN"/>
              </w:rPr>
            </w:pPr>
            <w:r>
              <w:rPr>
                <w:rFonts w:hint="eastAsia"/>
                <w:highlight w:val="none"/>
                <w:lang w:val="en-US" w:eastAsia="zh-CN"/>
              </w:rPr>
              <w:t>响应报价</w:t>
            </w:r>
          </w:p>
        </w:tc>
        <w:tc>
          <w:tcPr>
            <w:tcW w:w="5289" w:type="dxa"/>
            <w:vAlign w:val="center"/>
          </w:tcPr>
          <w:p w14:paraId="6FB10E1C">
            <w:pPr>
              <w:pStyle w:val="37"/>
              <w:bidi w:val="0"/>
              <w:rPr>
                <w:rFonts w:hint="eastAsia"/>
                <w:highlight w:val="none"/>
                <w:lang w:val="en-US" w:eastAsia="zh-CN"/>
              </w:rPr>
            </w:pPr>
            <w:r>
              <w:rPr>
                <w:rFonts w:hint="eastAsia"/>
                <w:highlight w:val="none"/>
                <w:lang w:val="en-US" w:eastAsia="zh-CN"/>
              </w:rPr>
              <w:t>1、最高限价（含税）：</w:t>
            </w:r>
            <w:r>
              <w:rPr>
                <w:rFonts w:hint="eastAsia"/>
                <w:color w:val="auto"/>
                <w:highlight w:val="none"/>
              </w:rPr>
              <w:t>76万元，</w:t>
            </w:r>
            <w:r>
              <w:rPr>
                <w:color w:val="auto"/>
                <w:highlight w:val="none"/>
              </w:rPr>
              <w:t>资产授权许可单价</w:t>
            </w:r>
            <w:r>
              <w:rPr>
                <w:rFonts w:hint="eastAsia"/>
                <w:color w:val="auto"/>
                <w:highlight w:val="none"/>
              </w:rPr>
              <w:t>（含税）</w:t>
            </w:r>
            <w:r>
              <w:rPr>
                <w:color w:val="auto"/>
                <w:highlight w:val="none"/>
              </w:rPr>
              <w:t>不得高于本项目</w:t>
            </w:r>
            <w:r>
              <w:rPr>
                <w:rFonts w:hint="eastAsia"/>
                <w:color w:val="auto"/>
                <w:highlight w:val="none"/>
                <w:lang w:eastAsia="zh-CN"/>
              </w:rPr>
              <w:t>含税响应报价</w:t>
            </w:r>
            <w:r>
              <w:rPr>
                <w:color w:val="auto"/>
                <w:highlight w:val="none"/>
              </w:rPr>
              <w:t>的0.01%</w:t>
            </w:r>
            <w:r>
              <w:rPr>
                <w:rFonts w:hint="eastAsia"/>
                <w:color w:val="auto"/>
                <w:highlight w:val="none"/>
              </w:rPr>
              <w:t>。</w:t>
            </w:r>
          </w:p>
          <w:p w14:paraId="31966BFA">
            <w:pPr>
              <w:pStyle w:val="37"/>
              <w:bidi w:val="0"/>
              <w:rPr>
                <w:rFonts w:hint="eastAsia"/>
                <w:highlight w:val="none"/>
                <w:lang w:val="en-US" w:eastAsia="zh-CN"/>
              </w:rPr>
            </w:pPr>
            <w:r>
              <w:rPr>
                <w:rFonts w:hint="eastAsia"/>
                <w:highlight w:val="none"/>
                <w:lang w:val="en-US" w:eastAsia="zh-CN"/>
              </w:rPr>
              <w:t>2、报价方式及要求：</w:t>
            </w:r>
            <w:r>
              <w:rPr>
                <w:rFonts w:hint="eastAsia"/>
                <w:color w:val="auto"/>
                <w:highlight w:val="none"/>
                <w:lang w:val="en-US" w:eastAsia="zh-CN"/>
              </w:rPr>
              <w:t>详见响应函</w:t>
            </w:r>
          </w:p>
        </w:tc>
      </w:tr>
      <w:tr w14:paraId="2A5B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1CC245F">
            <w:pPr>
              <w:pStyle w:val="48"/>
              <w:bidi w:val="0"/>
              <w:rPr>
                <w:highlight w:val="none"/>
              </w:rPr>
            </w:pPr>
            <w:r>
              <w:rPr>
                <w:rFonts w:hint="eastAsia"/>
                <w:highlight w:val="none"/>
              </w:rPr>
              <w:t>3.4.1</w:t>
            </w:r>
          </w:p>
        </w:tc>
        <w:tc>
          <w:tcPr>
            <w:tcW w:w="2155" w:type="dxa"/>
            <w:vAlign w:val="center"/>
          </w:tcPr>
          <w:p w14:paraId="4298E876">
            <w:pPr>
              <w:bidi w:val="0"/>
              <w:rPr>
                <w:rFonts w:hint="eastAsia" w:eastAsia="宋体"/>
                <w:highlight w:val="none"/>
                <w:lang w:eastAsia="zh-CN"/>
              </w:rPr>
            </w:pPr>
            <w:r>
              <w:rPr>
                <w:rFonts w:hint="eastAsia"/>
                <w:highlight w:val="none"/>
                <w:lang w:eastAsia="zh-CN"/>
              </w:rPr>
              <w:t>响应保证金</w:t>
            </w:r>
          </w:p>
        </w:tc>
        <w:tc>
          <w:tcPr>
            <w:tcW w:w="5289" w:type="dxa"/>
            <w:vAlign w:val="center"/>
          </w:tcPr>
          <w:p w14:paraId="7D50C822">
            <w:pPr>
              <w:pStyle w:val="37"/>
              <w:bidi w:val="0"/>
              <w:rPr>
                <w:rFonts w:hint="eastAsia"/>
                <w:highlight w:val="none"/>
                <w:lang w:val="en-US" w:eastAsia="zh-CN"/>
              </w:rPr>
            </w:pPr>
            <w:r>
              <w:rPr>
                <w:rFonts w:hint="eastAsia"/>
                <w:highlight w:val="none"/>
                <w:lang w:val="en-US" w:eastAsia="zh-CN"/>
              </w:rPr>
              <w:t>是否要求响应人提交响应保证金：</w:t>
            </w:r>
          </w:p>
          <w:p w14:paraId="05FC8380">
            <w:pPr>
              <w:pStyle w:val="37"/>
              <w:bidi w:val="0"/>
              <w:rPr>
                <w:rFonts w:hint="eastAsia"/>
                <w:highlight w:val="none"/>
                <w:lang w:val="en-US" w:eastAsia="zh-CN"/>
              </w:rPr>
            </w:pPr>
            <w:r>
              <w:rPr>
                <w:rFonts w:hint="eastAsia"/>
                <w:highlight w:val="none"/>
                <w:lang w:val="en-US" w:eastAsia="zh-CN"/>
              </w:rPr>
              <w:t>□不要求。</w:t>
            </w:r>
          </w:p>
          <w:p w14:paraId="1285D09E">
            <w:pPr>
              <w:pStyle w:val="37"/>
              <w:bidi w:val="0"/>
              <w:rPr>
                <w:rFonts w:hint="eastAsia"/>
                <w:highlight w:val="none"/>
                <w:lang w:val="en-US" w:eastAsia="zh-CN"/>
              </w:rPr>
            </w:pPr>
            <w:r>
              <w:rPr>
                <w:rFonts w:hint="eastAsia"/>
                <w:highlight w:val="none"/>
                <w:lang w:val="en-US" w:eastAsia="zh-CN"/>
              </w:rPr>
              <w:t>☑要求。</w:t>
            </w:r>
          </w:p>
          <w:p w14:paraId="6B5652A4">
            <w:pPr>
              <w:pStyle w:val="37"/>
              <w:bidi w:val="0"/>
              <w:rPr>
                <w:highlight w:val="none"/>
              </w:rPr>
            </w:pPr>
            <w:r>
              <w:rPr>
                <w:rFonts w:hint="eastAsia"/>
                <w:highlight w:val="none"/>
              </w:rPr>
              <w:t>一、</w:t>
            </w:r>
            <w:r>
              <w:rPr>
                <w:rFonts w:hint="eastAsia"/>
                <w:highlight w:val="none"/>
                <w:lang w:eastAsia="zh-CN"/>
              </w:rPr>
              <w:t>响应保证金</w:t>
            </w:r>
            <w:r>
              <w:rPr>
                <w:rFonts w:hint="eastAsia"/>
                <w:highlight w:val="none"/>
              </w:rPr>
              <w:t>的交纳方式：</w:t>
            </w:r>
          </w:p>
          <w:p w14:paraId="7C87AA0E">
            <w:pPr>
              <w:pStyle w:val="37"/>
              <w:bidi w:val="0"/>
              <w:rPr>
                <w:rFonts w:hint="eastAsia" w:eastAsia="宋体"/>
                <w:b/>
                <w:bCs w:val="0"/>
                <w:highlight w:val="none"/>
                <w:lang w:eastAsia="zh-CN"/>
              </w:rPr>
            </w:pPr>
            <w:r>
              <w:rPr>
                <w:rFonts w:hint="eastAsia"/>
                <w:b/>
                <w:bCs w:val="0"/>
                <w:highlight w:val="none"/>
              </w:rPr>
              <w:t>以转账支票或电汇形式交纳</w:t>
            </w:r>
            <w:r>
              <w:rPr>
                <w:rFonts w:hint="eastAsia"/>
                <w:b/>
                <w:bCs w:val="0"/>
                <w:highlight w:val="none"/>
                <w:lang w:eastAsia="zh-CN"/>
              </w:rPr>
              <w:t>响应保证金</w:t>
            </w:r>
          </w:p>
          <w:p w14:paraId="4ECA37C1">
            <w:pPr>
              <w:pStyle w:val="37"/>
              <w:bidi w:val="0"/>
              <w:rPr>
                <w:highlight w:val="none"/>
              </w:rPr>
            </w:pPr>
            <w:r>
              <w:rPr>
                <w:rFonts w:hint="eastAsia"/>
                <w:highlight w:val="none"/>
              </w:rPr>
              <w:t>1．</w:t>
            </w:r>
            <w:r>
              <w:rPr>
                <w:rFonts w:hint="eastAsia"/>
                <w:highlight w:val="none"/>
                <w:lang w:eastAsia="zh-CN"/>
              </w:rPr>
              <w:t>响应保证金</w:t>
            </w:r>
            <w:r>
              <w:rPr>
                <w:rFonts w:hint="eastAsia"/>
                <w:highlight w:val="none"/>
              </w:rPr>
              <w:t>交款形式及要求：</w:t>
            </w:r>
            <w:r>
              <w:rPr>
                <w:rFonts w:hint="eastAsia"/>
                <w:highlight w:val="none"/>
                <w:lang w:eastAsia="zh-CN"/>
              </w:rPr>
              <w:t>响应人</w:t>
            </w:r>
            <w:r>
              <w:rPr>
                <w:rFonts w:hint="eastAsia"/>
                <w:highlight w:val="none"/>
              </w:rPr>
              <w:t>从企业的账户在</w:t>
            </w:r>
            <w:r>
              <w:rPr>
                <w:rFonts w:hint="eastAsia"/>
                <w:highlight w:val="none"/>
                <w:lang w:eastAsia="zh-CN"/>
              </w:rPr>
              <w:t>响应截止时间</w:t>
            </w:r>
            <w:r>
              <w:rPr>
                <w:rFonts w:hint="eastAsia"/>
                <w:highlight w:val="none"/>
              </w:rPr>
              <w:t>前通过转账支票直接划付或以电汇方式直接划付至指定的</w:t>
            </w:r>
            <w:r>
              <w:rPr>
                <w:rFonts w:hint="eastAsia"/>
                <w:highlight w:val="none"/>
                <w:lang w:eastAsia="zh-CN"/>
              </w:rPr>
              <w:t>响应保证金</w:t>
            </w:r>
            <w:r>
              <w:rPr>
                <w:rFonts w:hint="eastAsia"/>
                <w:highlight w:val="none"/>
              </w:rPr>
              <w:t>账户。若</w:t>
            </w:r>
            <w:r>
              <w:rPr>
                <w:rFonts w:hint="eastAsia"/>
                <w:highlight w:val="none"/>
                <w:lang w:eastAsia="zh-CN"/>
              </w:rPr>
              <w:t>响应截止时间</w:t>
            </w:r>
            <w:r>
              <w:rPr>
                <w:rFonts w:hint="eastAsia"/>
                <w:highlight w:val="none"/>
              </w:rPr>
              <w:t>延期，则</w:t>
            </w:r>
            <w:r>
              <w:rPr>
                <w:rFonts w:hint="eastAsia"/>
                <w:highlight w:val="none"/>
                <w:lang w:eastAsia="zh-CN"/>
              </w:rPr>
              <w:t>响应保证金</w:t>
            </w:r>
            <w:r>
              <w:rPr>
                <w:rFonts w:hint="eastAsia"/>
                <w:highlight w:val="none"/>
              </w:rPr>
              <w:t>提交的截止时间和</w:t>
            </w:r>
            <w:r>
              <w:rPr>
                <w:rFonts w:hint="eastAsia"/>
                <w:highlight w:val="none"/>
                <w:lang w:eastAsia="zh-CN"/>
              </w:rPr>
              <w:t>响应截止时间</w:t>
            </w:r>
            <w:r>
              <w:rPr>
                <w:rFonts w:hint="eastAsia"/>
                <w:highlight w:val="none"/>
              </w:rPr>
              <w:t>应当保持一致。不满足上述要求的</w:t>
            </w:r>
            <w:r>
              <w:rPr>
                <w:rFonts w:hint="eastAsia"/>
                <w:highlight w:val="none"/>
                <w:lang w:eastAsia="zh-CN"/>
              </w:rPr>
              <w:t>响应保证金</w:t>
            </w:r>
            <w:r>
              <w:rPr>
                <w:rFonts w:hint="eastAsia"/>
                <w:highlight w:val="none"/>
              </w:rPr>
              <w:t>无效。</w:t>
            </w:r>
          </w:p>
          <w:p w14:paraId="0B035553">
            <w:pPr>
              <w:pStyle w:val="37"/>
              <w:bidi w:val="0"/>
              <w:rPr>
                <w:highlight w:val="none"/>
              </w:rPr>
            </w:pPr>
            <w:r>
              <w:rPr>
                <w:rFonts w:hint="eastAsia"/>
                <w:highlight w:val="none"/>
                <w:lang w:eastAsia="zh-CN"/>
              </w:rPr>
              <w:t>响应人</w:t>
            </w:r>
            <w:r>
              <w:rPr>
                <w:rFonts w:hint="eastAsia"/>
                <w:highlight w:val="none"/>
              </w:rPr>
              <w:t>自行考虑汇入时间风险，如同城汇入、异地汇入、跨行汇入的时间要求。</w:t>
            </w:r>
          </w:p>
          <w:p w14:paraId="01AB9824">
            <w:pPr>
              <w:pStyle w:val="37"/>
              <w:bidi w:val="0"/>
              <w:rPr>
                <w:highlight w:val="none"/>
              </w:rPr>
            </w:pPr>
            <w:r>
              <w:rPr>
                <w:rFonts w:hint="eastAsia"/>
                <w:highlight w:val="none"/>
              </w:rPr>
              <w:t>2．以转账支票或电汇形式提交</w:t>
            </w:r>
            <w:r>
              <w:rPr>
                <w:rFonts w:hint="eastAsia"/>
                <w:highlight w:val="none"/>
                <w:lang w:eastAsia="zh-CN"/>
              </w:rPr>
              <w:t>响应保证金</w:t>
            </w:r>
            <w:r>
              <w:rPr>
                <w:rFonts w:hint="eastAsia"/>
                <w:highlight w:val="none"/>
              </w:rPr>
              <w:t>的金额：</w:t>
            </w:r>
            <w:r>
              <w:rPr>
                <w:b/>
                <w:bCs/>
                <w:color w:val="auto"/>
                <w:highlight w:val="none"/>
                <w:u w:val="single"/>
              </w:rPr>
              <w:t>15,000</w:t>
            </w:r>
            <w:r>
              <w:rPr>
                <w:rFonts w:hint="eastAsia"/>
                <w:highlight w:val="none"/>
              </w:rPr>
              <w:t>元（人民币</w:t>
            </w:r>
            <w:r>
              <w:rPr>
                <w:rFonts w:hint="eastAsia"/>
                <w:highlight w:val="none"/>
                <w:lang w:eastAsia="zh-CN"/>
              </w:rPr>
              <w:t>大写：</w:t>
            </w:r>
            <w:r>
              <w:rPr>
                <w:b/>
                <w:bCs/>
                <w:color w:val="auto"/>
                <w:highlight w:val="none"/>
                <w:u w:val="single"/>
              </w:rPr>
              <w:t>壹万伍仟元整</w:t>
            </w:r>
            <w:r>
              <w:rPr>
                <w:rFonts w:hint="eastAsia"/>
                <w:highlight w:val="none"/>
              </w:rPr>
              <w:t>）</w:t>
            </w:r>
          </w:p>
          <w:p w14:paraId="6A760D27">
            <w:pPr>
              <w:pStyle w:val="37"/>
              <w:bidi w:val="0"/>
              <w:rPr>
                <w:highlight w:val="none"/>
              </w:rPr>
            </w:pPr>
            <w:r>
              <w:rPr>
                <w:rFonts w:hint="eastAsia"/>
                <w:highlight w:val="none"/>
              </w:rPr>
              <w:t>3．</w:t>
            </w:r>
            <w:r>
              <w:rPr>
                <w:rFonts w:hint="eastAsia"/>
                <w:highlight w:val="none"/>
                <w:lang w:eastAsia="zh-CN"/>
              </w:rPr>
              <w:t>响应保证金</w:t>
            </w:r>
            <w:r>
              <w:rPr>
                <w:rFonts w:hint="eastAsia"/>
                <w:highlight w:val="none"/>
              </w:rPr>
              <w:t>账户及账号（任选其一）：</w:t>
            </w:r>
          </w:p>
          <w:p w14:paraId="0BA56236">
            <w:pPr>
              <w:pStyle w:val="37"/>
              <w:bidi w:val="0"/>
              <w:rPr>
                <w:highlight w:val="none"/>
              </w:rPr>
            </w:pPr>
            <w:r>
              <w:rPr>
                <w:rFonts w:hint="eastAsia"/>
                <w:highlight w:val="none"/>
              </w:rPr>
              <w:t>详见重庆市公共资源交易网对应本项目</w:t>
            </w:r>
            <w:r>
              <w:rPr>
                <w:rFonts w:hint="eastAsia"/>
                <w:highlight w:val="none"/>
                <w:lang w:eastAsia="zh-CN"/>
              </w:rPr>
              <w:t>询比公告</w:t>
            </w:r>
            <w:r>
              <w:rPr>
                <w:rFonts w:hint="eastAsia"/>
                <w:highlight w:val="none"/>
              </w:rPr>
              <w:t>信息栏中的保证金信息。</w:t>
            </w:r>
          </w:p>
          <w:p w14:paraId="439F73B2">
            <w:pPr>
              <w:pStyle w:val="37"/>
              <w:bidi w:val="0"/>
              <w:rPr>
                <w:highlight w:val="none"/>
              </w:rPr>
            </w:pPr>
            <w:r>
              <w:rPr>
                <w:rFonts w:hint="eastAsia"/>
                <w:highlight w:val="none"/>
                <w:lang w:eastAsia="zh-CN"/>
              </w:rPr>
              <w:t>响应保证金</w:t>
            </w:r>
            <w:r>
              <w:rPr>
                <w:rFonts w:hint="eastAsia"/>
                <w:highlight w:val="none"/>
              </w:rPr>
              <w:t>以重庆市公共资源交易中心</w:t>
            </w:r>
            <w:r>
              <w:rPr>
                <w:rFonts w:hint="eastAsia"/>
                <w:highlight w:val="none"/>
                <w:lang w:val="en-US" w:eastAsia="zh-CN"/>
              </w:rPr>
              <w:t>提交</w:t>
            </w:r>
            <w:r>
              <w:rPr>
                <w:rFonts w:hint="eastAsia"/>
                <w:highlight w:val="none"/>
              </w:rPr>
              <w:t>的保证金交纳情况为准。（付款凭证不作为评审因素，</w:t>
            </w:r>
            <w:r>
              <w:rPr>
                <w:rFonts w:hint="eastAsia"/>
                <w:highlight w:val="none"/>
                <w:lang w:eastAsia="zh-CN"/>
              </w:rPr>
              <w:t>响应人</w:t>
            </w:r>
            <w:r>
              <w:rPr>
                <w:rFonts w:hint="eastAsia"/>
                <w:highlight w:val="none"/>
              </w:rPr>
              <w:t>无需提供付款凭证）</w:t>
            </w:r>
          </w:p>
          <w:p w14:paraId="0B6B93FA">
            <w:pPr>
              <w:pStyle w:val="37"/>
              <w:bidi w:val="0"/>
              <w:rPr>
                <w:highlight w:val="none"/>
              </w:rPr>
            </w:pPr>
            <w:r>
              <w:rPr>
                <w:rFonts w:hint="eastAsia"/>
                <w:highlight w:val="none"/>
              </w:rPr>
              <w:t>4．</w:t>
            </w:r>
            <w:r>
              <w:rPr>
                <w:rFonts w:hint="eastAsia"/>
                <w:highlight w:val="none"/>
                <w:lang w:eastAsia="zh-CN"/>
              </w:rPr>
              <w:t>响应保证金</w:t>
            </w:r>
            <w:r>
              <w:rPr>
                <w:rFonts w:hint="eastAsia"/>
                <w:highlight w:val="none"/>
              </w:rPr>
              <w:t>有效期与</w:t>
            </w:r>
            <w:r>
              <w:rPr>
                <w:rFonts w:hint="eastAsia"/>
                <w:highlight w:val="none"/>
                <w:lang w:eastAsia="zh-CN"/>
              </w:rPr>
              <w:t>响应有效期</w:t>
            </w:r>
            <w:r>
              <w:rPr>
                <w:rFonts w:hint="eastAsia"/>
                <w:highlight w:val="none"/>
              </w:rPr>
              <w:t>一致。</w:t>
            </w:r>
          </w:p>
        </w:tc>
      </w:tr>
      <w:tr w14:paraId="3459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0336126">
            <w:pPr>
              <w:pStyle w:val="48"/>
              <w:bidi w:val="0"/>
              <w:rPr>
                <w:highlight w:val="none"/>
              </w:rPr>
            </w:pPr>
            <w:r>
              <w:rPr>
                <w:rFonts w:hint="eastAsia"/>
                <w:highlight w:val="none"/>
              </w:rPr>
              <w:t>4.2.3</w:t>
            </w:r>
          </w:p>
        </w:tc>
        <w:tc>
          <w:tcPr>
            <w:tcW w:w="2155" w:type="dxa"/>
            <w:vAlign w:val="center"/>
          </w:tcPr>
          <w:p w14:paraId="6AE99D80">
            <w:pPr>
              <w:pStyle w:val="48"/>
              <w:bidi w:val="0"/>
              <w:rPr>
                <w:highlight w:val="none"/>
              </w:rPr>
            </w:pPr>
            <w:r>
              <w:rPr>
                <w:rFonts w:hint="eastAsia"/>
                <w:highlight w:val="none"/>
                <w:lang w:eastAsia="zh-CN"/>
              </w:rPr>
              <w:t>响应文件</w:t>
            </w:r>
            <w:r>
              <w:rPr>
                <w:rFonts w:hint="eastAsia"/>
                <w:highlight w:val="none"/>
              </w:rPr>
              <w:t>是否退还</w:t>
            </w:r>
          </w:p>
        </w:tc>
        <w:tc>
          <w:tcPr>
            <w:tcW w:w="5289" w:type="dxa"/>
            <w:vAlign w:val="center"/>
          </w:tcPr>
          <w:p w14:paraId="5B886EB4">
            <w:pPr>
              <w:pStyle w:val="37"/>
              <w:bidi w:val="0"/>
              <w:rPr>
                <w:highlight w:val="none"/>
              </w:rPr>
            </w:pPr>
            <w:r>
              <w:rPr>
                <w:rFonts w:hint="eastAsia"/>
                <w:highlight w:val="none"/>
              </w:rPr>
              <w:t>否</w:t>
            </w:r>
          </w:p>
        </w:tc>
      </w:tr>
      <w:tr w14:paraId="0D7A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262727E">
            <w:pPr>
              <w:pStyle w:val="48"/>
              <w:bidi w:val="0"/>
              <w:rPr>
                <w:highlight w:val="none"/>
              </w:rPr>
            </w:pPr>
            <w:r>
              <w:rPr>
                <w:rFonts w:hint="eastAsia"/>
                <w:highlight w:val="none"/>
              </w:rPr>
              <w:t>5.1.1</w:t>
            </w:r>
          </w:p>
        </w:tc>
        <w:tc>
          <w:tcPr>
            <w:tcW w:w="2155" w:type="dxa"/>
            <w:vAlign w:val="center"/>
          </w:tcPr>
          <w:p w14:paraId="38338193">
            <w:pPr>
              <w:pStyle w:val="48"/>
              <w:bidi w:val="0"/>
              <w:rPr>
                <w:highlight w:val="none"/>
              </w:rPr>
            </w:pPr>
            <w:r>
              <w:rPr>
                <w:rFonts w:hint="eastAsia"/>
                <w:highlight w:val="none"/>
              </w:rPr>
              <w:t>开标时间和地点</w:t>
            </w:r>
          </w:p>
        </w:tc>
        <w:tc>
          <w:tcPr>
            <w:tcW w:w="5289" w:type="dxa"/>
            <w:vAlign w:val="center"/>
          </w:tcPr>
          <w:p w14:paraId="54C00547">
            <w:pPr>
              <w:pStyle w:val="37"/>
              <w:bidi w:val="0"/>
              <w:rPr>
                <w:rFonts w:hint="eastAsia" w:eastAsia="宋体"/>
                <w:highlight w:val="none"/>
                <w:lang w:eastAsia="zh-CN"/>
              </w:rPr>
            </w:pPr>
            <w:r>
              <w:rPr>
                <w:rFonts w:hint="eastAsia"/>
                <w:highlight w:val="none"/>
              </w:rPr>
              <w:t>开标时间：同</w:t>
            </w:r>
            <w:r>
              <w:rPr>
                <w:rFonts w:hint="eastAsia"/>
                <w:highlight w:val="none"/>
                <w:lang w:eastAsia="zh-CN"/>
              </w:rPr>
              <w:t>响应截止时间</w:t>
            </w:r>
          </w:p>
          <w:p w14:paraId="7CCE4C96">
            <w:pPr>
              <w:pStyle w:val="37"/>
              <w:bidi w:val="0"/>
              <w:rPr>
                <w:highlight w:val="none"/>
              </w:rPr>
            </w:pPr>
            <w:r>
              <w:rPr>
                <w:rFonts w:hint="eastAsia"/>
                <w:highlight w:val="none"/>
              </w:rPr>
              <w:t>开标地点：重庆市公共资源交易中心开标室（具体请登陆</w:t>
            </w:r>
            <w:r>
              <w:rPr>
                <w:rFonts w:hint="eastAsia"/>
                <w:highlight w:val="none"/>
                <w:lang w:eastAsia="zh-CN"/>
              </w:rPr>
              <w:t>重庆市公共资源交易网</w:t>
            </w:r>
            <w:r>
              <w:rPr>
                <w:rFonts w:hint="eastAsia"/>
                <w:highlight w:val="none"/>
              </w:rPr>
              <w:t>查询或递交</w:t>
            </w:r>
            <w:r>
              <w:rPr>
                <w:rFonts w:hint="eastAsia"/>
                <w:highlight w:val="none"/>
                <w:lang w:eastAsia="zh-CN"/>
              </w:rPr>
              <w:t>响应文件</w:t>
            </w:r>
            <w:r>
              <w:rPr>
                <w:rFonts w:hint="eastAsia"/>
                <w:highlight w:val="none"/>
              </w:rPr>
              <w:t>当日见交易中心大厅电子显示屏）。</w:t>
            </w:r>
          </w:p>
          <w:p w14:paraId="156CC1AF">
            <w:pPr>
              <w:pStyle w:val="37"/>
              <w:bidi w:val="0"/>
              <w:rPr>
                <w:highlight w:val="none"/>
              </w:rPr>
            </w:pPr>
            <w:r>
              <w:rPr>
                <w:rFonts w:hint="eastAsia"/>
                <w:highlight w:val="none"/>
              </w:rPr>
              <w:t>特别注意：1、解密电子</w:t>
            </w:r>
            <w:r>
              <w:rPr>
                <w:rFonts w:hint="eastAsia"/>
                <w:highlight w:val="none"/>
                <w:lang w:eastAsia="zh-CN"/>
              </w:rPr>
              <w:t>响应文件</w:t>
            </w:r>
            <w:r>
              <w:rPr>
                <w:rFonts w:hint="eastAsia"/>
                <w:highlight w:val="none"/>
              </w:rPr>
              <w:t>须使用加密该电子</w:t>
            </w:r>
            <w:r>
              <w:rPr>
                <w:rFonts w:hint="eastAsia"/>
                <w:highlight w:val="none"/>
                <w:lang w:eastAsia="zh-CN"/>
              </w:rPr>
              <w:t>响应文件</w:t>
            </w:r>
            <w:r>
              <w:rPr>
                <w:rFonts w:hint="eastAsia"/>
                <w:highlight w:val="none"/>
              </w:rPr>
              <w:t>的同一CA数字证书。2、</w:t>
            </w:r>
            <w:r>
              <w:rPr>
                <w:rFonts w:hint="eastAsia"/>
                <w:highlight w:val="none"/>
                <w:lang w:eastAsia="zh-CN"/>
              </w:rPr>
              <w:t>响应人</w:t>
            </w:r>
            <w:r>
              <w:rPr>
                <w:rFonts w:hint="eastAsia"/>
                <w:highlight w:val="none"/>
              </w:rPr>
              <w:t>代表可携带该CA数字证书到开标现场完成</w:t>
            </w:r>
            <w:r>
              <w:rPr>
                <w:rFonts w:hint="eastAsia"/>
                <w:highlight w:val="none"/>
                <w:lang w:eastAsia="zh-CN"/>
              </w:rPr>
              <w:t>响应文件</w:t>
            </w:r>
            <w:r>
              <w:rPr>
                <w:rFonts w:hint="eastAsia"/>
                <w:highlight w:val="none"/>
              </w:rPr>
              <w:t>解密工作，或通过互联网使用该CA数字证书登录重庆市电子招投标系统，采用远程解密的方式在规定的时间内完成</w:t>
            </w:r>
            <w:r>
              <w:rPr>
                <w:rFonts w:hint="eastAsia"/>
                <w:highlight w:val="none"/>
                <w:lang w:eastAsia="zh-CN"/>
              </w:rPr>
              <w:t>响应文件</w:t>
            </w:r>
            <w:r>
              <w:rPr>
                <w:rFonts w:hint="eastAsia"/>
                <w:highlight w:val="none"/>
              </w:rPr>
              <w:t>解密工作。</w:t>
            </w:r>
          </w:p>
        </w:tc>
      </w:tr>
      <w:tr w14:paraId="7797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5248FD5">
            <w:pPr>
              <w:pStyle w:val="48"/>
              <w:bidi w:val="0"/>
              <w:rPr>
                <w:highlight w:val="none"/>
              </w:rPr>
            </w:pPr>
            <w:r>
              <w:rPr>
                <w:rFonts w:hint="eastAsia"/>
                <w:highlight w:val="none"/>
              </w:rPr>
              <w:t>5.1.2</w:t>
            </w:r>
          </w:p>
        </w:tc>
        <w:tc>
          <w:tcPr>
            <w:tcW w:w="2155" w:type="dxa"/>
            <w:vAlign w:val="center"/>
          </w:tcPr>
          <w:p w14:paraId="473E9D63">
            <w:pPr>
              <w:pStyle w:val="48"/>
              <w:bidi w:val="0"/>
              <w:rPr>
                <w:highlight w:val="none"/>
              </w:rPr>
            </w:pPr>
            <w:r>
              <w:rPr>
                <w:rFonts w:hint="eastAsia"/>
                <w:highlight w:val="none"/>
              </w:rPr>
              <w:t>解密时间</w:t>
            </w:r>
          </w:p>
        </w:tc>
        <w:tc>
          <w:tcPr>
            <w:tcW w:w="5289" w:type="dxa"/>
            <w:vAlign w:val="center"/>
          </w:tcPr>
          <w:p w14:paraId="4A7814F1">
            <w:pPr>
              <w:pStyle w:val="37"/>
              <w:bidi w:val="0"/>
              <w:rPr>
                <w:highlight w:val="none"/>
              </w:rPr>
            </w:pPr>
            <w:r>
              <w:rPr>
                <w:rFonts w:hint="eastAsia"/>
                <w:highlight w:val="none"/>
              </w:rPr>
              <w:t>解密时长为 30 分钟。</w:t>
            </w:r>
          </w:p>
          <w:p w14:paraId="0FBD58C3">
            <w:pPr>
              <w:pStyle w:val="37"/>
              <w:bidi w:val="0"/>
              <w:rPr>
                <w:highlight w:val="none"/>
              </w:rPr>
            </w:pPr>
            <w:r>
              <w:rPr>
                <w:rFonts w:hint="eastAsia"/>
                <w:highlight w:val="none"/>
              </w:rPr>
              <w:t>特别注意：</w:t>
            </w:r>
            <w:r>
              <w:rPr>
                <w:rFonts w:hint="eastAsia"/>
                <w:highlight w:val="none"/>
                <w:lang w:eastAsia="zh-CN"/>
              </w:rPr>
              <w:t>采购人</w:t>
            </w:r>
            <w:r>
              <w:rPr>
                <w:rFonts w:hint="eastAsia"/>
                <w:highlight w:val="none"/>
              </w:rPr>
              <w:t>可根据现场实际情况延长解密时间；因</w:t>
            </w:r>
            <w:r>
              <w:rPr>
                <w:rFonts w:hint="eastAsia"/>
                <w:highlight w:val="none"/>
                <w:lang w:eastAsia="zh-CN"/>
              </w:rPr>
              <w:t>响应人</w:t>
            </w:r>
            <w:r>
              <w:rPr>
                <w:rFonts w:hint="eastAsia"/>
                <w:highlight w:val="none"/>
              </w:rPr>
              <w:t>原因造成</w:t>
            </w:r>
            <w:r>
              <w:rPr>
                <w:rFonts w:hint="eastAsia"/>
                <w:highlight w:val="none"/>
                <w:lang w:eastAsia="zh-CN"/>
              </w:rPr>
              <w:t>响应文件</w:t>
            </w:r>
            <w:r>
              <w:rPr>
                <w:rFonts w:hint="eastAsia"/>
                <w:highlight w:val="none"/>
              </w:rPr>
              <w:t>未解密的，视为撤销</w:t>
            </w:r>
            <w:r>
              <w:rPr>
                <w:rFonts w:hint="eastAsia"/>
                <w:highlight w:val="none"/>
                <w:lang w:eastAsia="zh-CN"/>
              </w:rPr>
              <w:t>响应文件</w:t>
            </w:r>
            <w:r>
              <w:rPr>
                <w:rFonts w:hint="eastAsia"/>
                <w:highlight w:val="none"/>
              </w:rPr>
              <w:t>；因</w:t>
            </w:r>
            <w:r>
              <w:rPr>
                <w:rFonts w:hint="eastAsia"/>
                <w:highlight w:val="none"/>
                <w:lang w:eastAsia="zh-CN"/>
              </w:rPr>
              <w:t>响应人</w:t>
            </w:r>
            <w:r>
              <w:rPr>
                <w:rFonts w:hint="eastAsia"/>
                <w:highlight w:val="none"/>
              </w:rPr>
              <w:t>之外原因造成</w:t>
            </w:r>
            <w:r>
              <w:rPr>
                <w:rFonts w:hint="eastAsia"/>
                <w:highlight w:val="none"/>
                <w:lang w:eastAsia="zh-CN"/>
              </w:rPr>
              <w:t>响应文件</w:t>
            </w:r>
            <w:r>
              <w:rPr>
                <w:rFonts w:hint="eastAsia"/>
                <w:highlight w:val="none"/>
              </w:rPr>
              <w:t>未解密的，视为撤回</w:t>
            </w:r>
            <w:r>
              <w:rPr>
                <w:rFonts w:hint="eastAsia"/>
                <w:highlight w:val="none"/>
                <w:lang w:eastAsia="zh-CN"/>
              </w:rPr>
              <w:t>响应文件</w:t>
            </w:r>
            <w:r>
              <w:rPr>
                <w:rFonts w:hint="eastAsia"/>
                <w:highlight w:val="none"/>
              </w:rPr>
              <w:t>。</w:t>
            </w:r>
          </w:p>
        </w:tc>
      </w:tr>
      <w:tr w14:paraId="13E5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26B6AF5">
            <w:pPr>
              <w:pStyle w:val="48"/>
              <w:bidi w:val="0"/>
              <w:rPr>
                <w:highlight w:val="none"/>
              </w:rPr>
            </w:pPr>
            <w:r>
              <w:rPr>
                <w:rFonts w:hint="eastAsia"/>
                <w:highlight w:val="none"/>
              </w:rPr>
              <w:t>6.1.1</w:t>
            </w:r>
          </w:p>
        </w:tc>
        <w:tc>
          <w:tcPr>
            <w:tcW w:w="2155" w:type="dxa"/>
            <w:vAlign w:val="center"/>
          </w:tcPr>
          <w:p w14:paraId="2D97A5CA">
            <w:pPr>
              <w:pStyle w:val="48"/>
              <w:bidi w:val="0"/>
              <w:rPr>
                <w:highlight w:val="none"/>
              </w:rPr>
            </w:pPr>
            <w:r>
              <w:rPr>
                <w:rFonts w:hint="eastAsia"/>
                <w:highlight w:val="none"/>
                <w:lang w:eastAsia="zh-CN"/>
              </w:rPr>
              <w:t>评审委员会</w:t>
            </w:r>
            <w:r>
              <w:rPr>
                <w:rFonts w:hint="eastAsia"/>
                <w:highlight w:val="none"/>
              </w:rPr>
              <w:t>的组建</w:t>
            </w:r>
          </w:p>
        </w:tc>
        <w:tc>
          <w:tcPr>
            <w:tcW w:w="5289" w:type="dxa"/>
            <w:vAlign w:val="center"/>
          </w:tcPr>
          <w:p w14:paraId="4364F29D">
            <w:pPr>
              <w:pStyle w:val="37"/>
              <w:bidi w:val="0"/>
              <w:rPr>
                <w:highlight w:val="none"/>
              </w:rPr>
            </w:pPr>
            <w:r>
              <w:rPr>
                <w:rFonts w:hint="eastAsia"/>
                <w:highlight w:val="none"/>
                <w:lang w:eastAsia="zh-CN"/>
              </w:rPr>
              <w:t>评审委员会</w:t>
            </w:r>
            <w:r>
              <w:rPr>
                <w:rFonts w:hint="eastAsia"/>
                <w:highlight w:val="none"/>
              </w:rPr>
              <w:t>构成：</w:t>
            </w:r>
            <w:r>
              <w:rPr>
                <w:rFonts w:hint="eastAsia"/>
                <w:highlight w:val="none"/>
                <w:lang w:val="en-US" w:eastAsia="zh-CN"/>
              </w:rPr>
              <w:t>3</w:t>
            </w:r>
            <w:r>
              <w:rPr>
                <w:rFonts w:hint="eastAsia"/>
                <w:highlight w:val="none"/>
              </w:rPr>
              <w:t>人；由</w:t>
            </w:r>
            <w:r>
              <w:rPr>
                <w:rFonts w:hint="eastAsia"/>
                <w:highlight w:val="none"/>
                <w:lang w:eastAsia="zh-CN"/>
              </w:rPr>
              <w:t>采购人</w:t>
            </w:r>
            <w:r>
              <w:rPr>
                <w:rFonts w:hint="eastAsia"/>
                <w:highlight w:val="none"/>
              </w:rPr>
              <w:t>按法律法规及相关规定依法组建</w:t>
            </w:r>
            <w:r>
              <w:rPr>
                <w:rFonts w:hint="eastAsia"/>
                <w:highlight w:val="none"/>
                <w:lang w:eastAsia="zh-CN"/>
              </w:rPr>
              <w:t>评审委员会</w:t>
            </w:r>
            <w:r>
              <w:rPr>
                <w:rFonts w:hint="eastAsia"/>
                <w:highlight w:val="none"/>
              </w:rPr>
              <w:t>。</w:t>
            </w:r>
          </w:p>
        </w:tc>
      </w:tr>
      <w:tr w14:paraId="29C7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8" w:type="dxa"/>
            <w:gridSpan w:val="2"/>
            <w:vAlign w:val="center"/>
          </w:tcPr>
          <w:p w14:paraId="674A7429">
            <w:pPr>
              <w:pStyle w:val="48"/>
              <w:bidi w:val="0"/>
              <w:rPr>
                <w:highlight w:val="none"/>
              </w:rPr>
            </w:pPr>
            <w:r>
              <w:rPr>
                <w:rFonts w:hint="eastAsia"/>
                <w:highlight w:val="none"/>
              </w:rPr>
              <w:t>7.1</w:t>
            </w:r>
          </w:p>
        </w:tc>
        <w:tc>
          <w:tcPr>
            <w:tcW w:w="2155" w:type="dxa"/>
            <w:vAlign w:val="center"/>
          </w:tcPr>
          <w:p w14:paraId="36239A9D">
            <w:pPr>
              <w:pStyle w:val="48"/>
              <w:bidi w:val="0"/>
              <w:rPr>
                <w:rFonts w:hint="eastAsia" w:eastAsia="宋体"/>
                <w:highlight w:val="none"/>
                <w:lang w:eastAsia="zh-CN"/>
              </w:rPr>
            </w:pPr>
            <w:r>
              <w:rPr>
                <w:rFonts w:hint="eastAsia"/>
                <w:highlight w:val="none"/>
                <w:lang w:val="en-US" w:eastAsia="zh-CN"/>
              </w:rPr>
              <w:t>定标方式</w:t>
            </w:r>
          </w:p>
        </w:tc>
        <w:tc>
          <w:tcPr>
            <w:tcW w:w="5289" w:type="dxa"/>
            <w:vAlign w:val="center"/>
          </w:tcPr>
          <w:p w14:paraId="7B8B77FE">
            <w:pPr>
              <w:pStyle w:val="37"/>
              <w:bidi w:val="0"/>
              <w:rPr>
                <w:rFonts w:hint="eastAsia"/>
                <w:highlight w:val="none"/>
                <w:lang w:eastAsia="zh-CN"/>
              </w:rPr>
            </w:pPr>
            <w:r>
              <w:rPr>
                <w:rFonts w:hint="eastAsia"/>
                <w:highlight w:val="none"/>
              </w:rPr>
              <w:t>是否授权</w:t>
            </w:r>
            <w:r>
              <w:rPr>
                <w:rFonts w:hint="eastAsia"/>
                <w:highlight w:val="none"/>
                <w:lang w:eastAsia="zh-CN"/>
              </w:rPr>
              <w:t>评审委员会</w:t>
            </w:r>
            <w:r>
              <w:rPr>
                <w:rFonts w:hint="eastAsia"/>
                <w:highlight w:val="none"/>
              </w:rPr>
              <w:t>确定</w:t>
            </w:r>
            <w:r>
              <w:rPr>
                <w:rFonts w:hint="eastAsia"/>
                <w:highlight w:val="none"/>
                <w:lang w:eastAsia="zh-CN"/>
              </w:rPr>
              <w:t>成交供应商：</w:t>
            </w:r>
          </w:p>
          <w:p w14:paraId="63D91FEE">
            <w:pPr>
              <w:pStyle w:val="37"/>
              <w:bidi w:val="0"/>
              <w:rPr>
                <w:rFonts w:hint="default"/>
                <w:highlight w:val="none"/>
                <w:lang w:val="en-US" w:eastAsia="zh-CN"/>
              </w:rPr>
            </w:pPr>
            <w:r>
              <w:rPr>
                <w:rFonts w:hint="eastAsia"/>
                <w:highlight w:val="none"/>
                <w:lang w:val="en-US" w:eastAsia="zh-CN"/>
              </w:rPr>
              <w:t>□是</w:t>
            </w:r>
          </w:p>
          <w:p w14:paraId="19202810">
            <w:pPr>
              <w:pStyle w:val="37"/>
              <w:bidi w:val="0"/>
              <w:rPr>
                <w:rFonts w:hint="default"/>
                <w:highlight w:val="none"/>
                <w:lang w:val="en-US" w:eastAsia="zh-CN"/>
              </w:rPr>
            </w:pPr>
            <w:r>
              <w:rPr>
                <w:rFonts w:hint="eastAsia"/>
                <w:highlight w:val="none"/>
                <w:lang w:val="en-US" w:eastAsia="zh-CN"/>
              </w:rPr>
              <w:t>☑否，按评审排序确定成交供应商，成交供应商数量：</w:t>
            </w:r>
            <w:r>
              <w:rPr>
                <w:rFonts w:hint="eastAsia"/>
                <w:highlight w:val="none"/>
                <w:u w:val="single"/>
                <w:lang w:val="en-US" w:eastAsia="zh-CN"/>
              </w:rPr>
              <w:t>1名</w:t>
            </w:r>
            <w:r>
              <w:rPr>
                <w:rFonts w:hint="eastAsia"/>
                <w:highlight w:val="none"/>
                <w:lang w:val="en-US" w:eastAsia="zh-CN"/>
              </w:rPr>
              <w:t>。</w:t>
            </w:r>
          </w:p>
        </w:tc>
      </w:tr>
      <w:tr w14:paraId="6A0E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383C0C5">
            <w:pPr>
              <w:pStyle w:val="48"/>
              <w:bidi w:val="0"/>
              <w:rPr>
                <w:highlight w:val="none"/>
              </w:rPr>
            </w:pPr>
            <w:r>
              <w:rPr>
                <w:rFonts w:hint="eastAsia"/>
                <w:highlight w:val="none"/>
              </w:rPr>
              <w:t>7.2</w:t>
            </w:r>
          </w:p>
        </w:tc>
        <w:tc>
          <w:tcPr>
            <w:tcW w:w="2155" w:type="dxa"/>
            <w:vAlign w:val="center"/>
          </w:tcPr>
          <w:p w14:paraId="3EA58C77">
            <w:pPr>
              <w:pStyle w:val="48"/>
              <w:bidi w:val="0"/>
              <w:rPr>
                <w:highlight w:val="none"/>
              </w:rPr>
            </w:pPr>
            <w:r>
              <w:rPr>
                <w:rFonts w:hint="eastAsia"/>
                <w:highlight w:val="none"/>
                <w:lang w:eastAsia="zh-CN"/>
              </w:rPr>
              <w:t>成交结果</w:t>
            </w:r>
            <w:r>
              <w:rPr>
                <w:rFonts w:hint="eastAsia"/>
                <w:highlight w:val="none"/>
              </w:rPr>
              <w:t>公示</w:t>
            </w:r>
          </w:p>
        </w:tc>
        <w:tc>
          <w:tcPr>
            <w:tcW w:w="5289" w:type="dxa"/>
            <w:vAlign w:val="center"/>
          </w:tcPr>
          <w:p w14:paraId="1A614CB7">
            <w:pPr>
              <w:pStyle w:val="37"/>
              <w:bidi w:val="0"/>
              <w:rPr>
                <w:rFonts w:hint="eastAsia"/>
                <w:highlight w:val="none"/>
                <w:lang w:eastAsia="zh-CN"/>
              </w:rPr>
            </w:pPr>
            <w:r>
              <w:rPr>
                <w:rFonts w:hint="eastAsia"/>
                <w:highlight w:val="none"/>
              </w:rPr>
              <w:t>公示媒介：</w:t>
            </w:r>
            <w:r>
              <w:rPr>
                <w:rFonts w:hint="eastAsia"/>
                <w:highlight w:val="none"/>
                <w:lang w:eastAsia="zh-CN"/>
              </w:rPr>
              <w:t>重庆市公共资源交易网</w:t>
            </w:r>
          </w:p>
          <w:p w14:paraId="319429F8">
            <w:pPr>
              <w:pStyle w:val="37"/>
              <w:bidi w:val="0"/>
              <w:rPr>
                <w:highlight w:val="none"/>
              </w:rPr>
            </w:pPr>
            <w:r>
              <w:rPr>
                <w:rFonts w:hint="eastAsia"/>
                <w:highlight w:val="none"/>
              </w:rPr>
              <w:t>公示期限：</w:t>
            </w:r>
            <w:r>
              <w:rPr>
                <w:rFonts w:hint="eastAsia"/>
                <w:highlight w:val="none"/>
                <w:lang w:val="en-US" w:eastAsia="zh-CN"/>
              </w:rPr>
              <w:t xml:space="preserve">   3   </w:t>
            </w:r>
            <w:r>
              <w:rPr>
                <w:rFonts w:hint="eastAsia"/>
                <w:highlight w:val="none"/>
              </w:rPr>
              <w:t>日</w:t>
            </w:r>
          </w:p>
        </w:tc>
      </w:tr>
      <w:tr w14:paraId="2DC7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994DB3F">
            <w:pPr>
              <w:pStyle w:val="48"/>
              <w:bidi w:val="0"/>
              <w:rPr>
                <w:rFonts w:hint="default"/>
                <w:highlight w:val="none"/>
                <w:lang w:val="en-US" w:eastAsia="zh-CN"/>
              </w:rPr>
            </w:pPr>
            <w:r>
              <w:rPr>
                <w:rFonts w:hint="eastAsia"/>
                <w:highlight w:val="none"/>
                <w:lang w:val="en-US" w:eastAsia="zh-CN"/>
              </w:rPr>
              <w:t>7.4</w:t>
            </w:r>
          </w:p>
        </w:tc>
        <w:tc>
          <w:tcPr>
            <w:tcW w:w="2155" w:type="dxa"/>
            <w:vAlign w:val="center"/>
          </w:tcPr>
          <w:p w14:paraId="2728AFF0">
            <w:pPr>
              <w:pStyle w:val="48"/>
              <w:bidi w:val="0"/>
              <w:rPr>
                <w:rFonts w:hint="eastAsia"/>
                <w:highlight w:val="none"/>
                <w:lang w:val="en-US" w:eastAsia="zh-CN"/>
              </w:rPr>
            </w:pPr>
            <w:r>
              <w:rPr>
                <w:rFonts w:hint="eastAsia"/>
                <w:highlight w:val="none"/>
                <w:lang w:val="en-US" w:eastAsia="zh-CN"/>
              </w:rPr>
              <w:t>履约担保</w:t>
            </w:r>
          </w:p>
        </w:tc>
        <w:tc>
          <w:tcPr>
            <w:tcW w:w="5289" w:type="dxa"/>
            <w:vAlign w:val="center"/>
          </w:tcPr>
          <w:p w14:paraId="407622E5">
            <w:pPr>
              <w:ind w:firstLine="420"/>
              <w:jc w:val="left"/>
              <w:rPr>
                <w:rFonts w:hint="default"/>
                <w:highlight w:val="none"/>
                <w:lang w:val="en-US" w:eastAsia="zh-CN"/>
              </w:rPr>
            </w:pPr>
            <w:r>
              <w:rPr>
                <w:rFonts w:hint="eastAsia" w:ascii="Times New Roman" w:hAnsi="Times New Roman" w:eastAsia="宋体" w:cs="Cambria Math"/>
                <w:snapToGrid/>
                <w:color w:val="auto"/>
                <w:kern w:val="2"/>
                <w:highlight w:val="none"/>
                <w:lang w:val="en-US" w:eastAsia="zh-CN"/>
              </w:rPr>
              <w:t>无</w:t>
            </w:r>
          </w:p>
        </w:tc>
      </w:tr>
      <w:tr w14:paraId="4D00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4C3B37B">
            <w:pPr>
              <w:pStyle w:val="48"/>
              <w:bidi w:val="0"/>
              <w:rPr>
                <w:highlight w:val="none"/>
              </w:rPr>
            </w:pPr>
            <w:r>
              <w:rPr>
                <w:rFonts w:hint="eastAsia"/>
                <w:highlight w:val="none"/>
              </w:rPr>
              <w:t>10</w:t>
            </w:r>
          </w:p>
        </w:tc>
        <w:tc>
          <w:tcPr>
            <w:tcW w:w="2155" w:type="dxa"/>
            <w:vAlign w:val="center"/>
          </w:tcPr>
          <w:p w14:paraId="56729D0D">
            <w:pPr>
              <w:pStyle w:val="48"/>
              <w:bidi w:val="0"/>
              <w:rPr>
                <w:highlight w:val="none"/>
              </w:rPr>
            </w:pPr>
            <w:r>
              <w:rPr>
                <w:rFonts w:hint="eastAsia"/>
                <w:highlight w:val="none"/>
              </w:rPr>
              <w:t>交易相关费用</w:t>
            </w:r>
          </w:p>
        </w:tc>
        <w:tc>
          <w:tcPr>
            <w:tcW w:w="5289" w:type="dxa"/>
            <w:vAlign w:val="center"/>
          </w:tcPr>
          <w:p w14:paraId="3F1FE673">
            <w:pPr>
              <w:ind w:firstLine="420"/>
              <w:jc w:val="left"/>
              <w:rPr>
                <w:rFonts w:hint="default" w:ascii="Times New Roman" w:hAnsi="Times New Roman" w:eastAsia="宋体" w:cs="Cambria Math"/>
                <w:snapToGrid/>
                <w:color w:val="auto"/>
                <w:kern w:val="2"/>
                <w:highlight w:val="none"/>
              </w:rPr>
            </w:pPr>
            <w:r>
              <w:rPr>
                <w:rFonts w:hint="default" w:ascii="Times New Roman" w:hAnsi="Times New Roman" w:eastAsia="宋体" w:cs="Cambria Math"/>
                <w:snapToGrid/>
                <w:color w:val="auto"/>
                <w:kern w:val="2"/>
                <w:highlight w:val="none"/>
              </w:rPr>
              <w:t>响应人参与本询比项目时，一切与响应有关的费用均由响应人自理。</w:t>
            </w:r>
          </w:p>
          <w:p w14:paraId="11F58CDF">
            <w:pPr>
              <w:ind w:firstLine="420"/>
              <w:jc w:val="left"/>
              <w:rPr>
                <w:color w:val="auto"/>
                <w:highlight w:val="none"/>
              </w:rPr>
            </w:pPr>
            <w:r>
              <w:rPr>
                <w:rFonts w:hint="eastAsia" w:cs="Cambria Math"/>
                <w:snapToGrid/>
                <w:color w:val="auto"/>
                <w:kern w:val="2"/>
                <w:highlight w:val="none"/>
                <w:lang w:val="en-US" w:eastAsia="zh-CN"/>
              </w:rPr>
              <w:t>本项目平台服务费</w:t>
            </w:r>
            <w:r>
              <w:rPr>
                <w:rFonts w:hint="eastAsia"/>
                <w:color w:val="auto"/>
                <w:highlight w:val="none"/>
              </w:rPr>
              <w:t>按如下标准收取：</w:t>
            </w:r>
          </w:p>
          <w:p w14:paraId="6583E69A">
            <w:pPr>
              <w:ind w:firstLine="420"/>
              <w:jc w:val="left"/>
              <w:rPr>
                <w:color w:val="auto"/>
                <w:highlight w:val="none"/>
              </w:rPr>
            </w:pPr>
            <w:r>
              <w:rPr>
                <w:color w:val="auto"/>
                <w:highlight w:val="none"/>
              </w:rPr>
              <w:t>每个标段（包）采购成交总金额≤50万元的，按0.8万元/标段（包）收取</w:t>
            </w:r>
            <w:r>
              <w:rPr>
                <w:rFonts w:hint="eastAsia"/>
                <w:color w:val="auto"/>
                <w:highlight w:val="none"/>
              </w:rPr>
              <w:t>。</w:t>
            </w:r>
          </w:p>
          <w:p w14:paraId="2A5DA192">
            <w:pPr>
              <w:ind w:firstLine="420"/>
              <w:jc w:val="left"/>
              <w:rPr>
                <w:rFonts w:cs="Times New Roman"/>
                <w:color w:val="auto"/>
                <w:highlight w:val="none"/>
              </w:rPr>
            </w:pPr>
            <w:r>
              <w:rPr>
                <w:color w:val="auto"/>
                <w:highlight w:val="none"/>
              </w:rPr>
              <w:t>每个标段（包）采购成交总金额＞50万元的，按</w:t>
            </w:r>
            <w:r>
              <w:rPr>
                <w:rFonts w:hint="eastAsia"/>
                <w:color w:val="auto"/>
                <w:highlight w:val="none"/>
              </w:rPr>
              <w:t>下表</w:t>
            </w:r>
            <w:r>
              <w:rPr>
                <w:color w:val="auto"/>
                <w:highlight w:val="none"/>
              </w:rPr>
              <w:t>比例（按差额定率累进计算方式）收取交易服务费，不足1.5万元的，按1.5万元收取：</w:t>
            </w:r>
          </w:p>
          <w:tbl>
            <w:tblPr>
              <w:tblStyle w:val="15"/>
              <w:tblW w:w="5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046"/>
            </w:tblGrid>
            <w:tr w14:paraId="1D3A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163" w:type="dxa"/>
                  <w:vAlign w:val="center"/>
                </w:tcPr>
                <w:p w14:paraId="045EB5C4">
                  <w:pPr>
                    <w:ind w:firstLine="420"/>
                    <w:jc w:val="left"/>
                    <w:rPr>
                      <w:highlight w:val="none"/>
                    </w:rPr>
                  </w:pPr>
                  <w:r>
                    <w:rPr>
                      <w:highlight w:val="none"/>
                    </w:rPr>
                    <w:t>每个标段（包）采购成交总金</w:t>
                  </w:r>
                </w:p>
              </w:tc>
              <w:tc>
                <w:tcPr>
                  <w:tcW w:w="1937" w:type="dxa"/>
                  <w:vAlign w:val="center"/>
                </w:tcPr>
                <w:p w14:paraId="31E411DE">
                  <w:pPr>
                    <w:ind w:firstLine="420"/>
                    <w:jc w:val="left"/>
                    <w:rPr>
                      <w:highlight w:val="none"/>
                    </w:rPr>
                  </w:pPr>
                  <w:r>
                    <w:rPr>
                      <w:highlight w:val="none"/>
                    </w:rPr>
                    <w:t>收费比例</w:t>
                  </w:r>
                </w:p>
              </w:tc>
            </w:tr>
            <w:tr w14:paraId="1EE3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3659ED34">
                  <w:pPr>
                    <w:ind w:firstLine="420"/>
                    <w:jc w:val="left"/>
                    <w:rPr>
                      <w:rFonts w:hint="eastAsia" w:eastAsia="宋体"/>
                      <w:highlight w:val="none"/>
                      <w:lang w:val="en-US" w:eastAsia="zh-CN"/>
                    </w:rPr>
                  </w:pPr>
                  <w:r>
                    <w:rPr>
                      <w:highlight w:val="none"/>
                    </w:rPr>
                    <w:t>0-1000（含）万元</w:t>
                  </w:r>
                  <w:r>
                    <w:rPr>
                      <w:rFonts w:hint="eastAsia"/>
                      <w:highlight w:val="none"/>
                      <w:lang w:val="en-US" w:eastAsia="zh-CN"/>
                    </w:rPr>
                    <w:t>部分</w:t>
                  </w:r>
                </w:p>
              </w:tc>
              <w:tc>
                <w:tcPr>
                  <w:tcW w:w="1937" w:type="dxa"/>
                  <w:tcBorders>
                    <w:left w:val="single" w:color="auto" w:sz="4" w:space="0"/>
                  </w:tcBorders>
                  <w:vAlign w:val="center"/>
                </w:tcPr>
                <w:p w14:paraId="3F3A131C">
                  <w:pPr>
                    <w:ind w:firstLine="420"/>
                    <w:jc w:val="left"/>
                    <w:rPr>
                      <w:highlight w:val="none"/>
                    </w:rPr>
                  </w:pPr>
                  <w:r>
                    <w:rPr>
                      <w:highlight w:val="none"/>
                    </w:rPr>
                    <w:t>5‰</w:t>
                  </w:r>
                </w:p>
              </w:tc>
            </w:tr>
            <w:tr w14:paraId="399D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1A92E516">
                  <w:pPr>
                    <w:ind w:firstLine="420"/>
                    <w:jc w:val="left"/>
                    <w:rPr>
                      <w:highlight w:val="none"/>
                    </w:rPr>
                  </w:pPr>
                  <w:r>
                    <w:rPr>
                      <w:highlight w:val="none"/>
                    </w:rPr>
                    <w:t>1000-3000（含）万元</w:t>
                  </w:r>
                  <w:r>
                    <w:rPr>
                      <w:rFonts w:hint="eastAsia"/>
                      <w:highlight w:val="none"/>
                      <w:lang w:val="en-US" w:eastAsia="zh-CN"/>
                    </w:rPr>
                    <w:t>部分</w:t>
                  </w:r>
                </w:p>
              </w:tc>
              <w:tc>
                <w:tcPr>
                  <w:tcW w:w="1937" w:type="dxa"/>
                  <w:tcBorders>
                    <w:left w:val="single" w:color="auto" w:sz="4" w:space="0"/>
                  </w:tcBorders>
                  <w:vAlign w:val="center"/>
                </w:tcPr>
                <w:p w14:paraId="07A6DEA1">
                  <w:pPr>
                    <w:ind w:firstLine="420"/>
                    <w:jc w:val="left"/>
                    <w:rPr>
                      <w:highlight w:val="none"/>
                    </w:rPr>
                  </w:pPr>
                  <w:r>
                    <w:rPr>
                      <w:highlight w:val="none"/>
                    </w:rPr>
                    <w:t>2.5‰</w:t>
                  </w:r>
                </w:p>
              </w:tc>
            </w:tr>
            <w:tr w14:paraId="164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2D467C5B">
                  <w:pPr>
                    <w:ind w:firstLine="420"/>
                    <w:jc w:val="left"/>
                    <w:rPr>
                      <w:highlight w:val="none"/>
                    </w:rPr>
                  </w:pPr>
                  <w:r>
                    <w:rPr>
                      <w:highlight w:val="none"/>
                    </w:rPr>
                    <w:t>3000-10000（含）万元</w:t>
                  </w:r>
                  <w:r>
                    <w:rPr>
                      <w:rFonts w:hint="eastAsia"/>
                      <w:highlight w:val="none"/>
                      <w:lang w:val="en-US" w:eastAsia="zh-CN"/>
                    </w:rPr>
                    <w:t>部分</w:t>
                  </w:r>
                </w:p>
              </w:tc>
              <w:tc>
                <w:tcPr>
                  <w:tcW w:w="1937" w:type="dxa"/>
                  <w:tcBorders>
                    <w:left w:val="single" w:color="auto" w:sz="4" w:space="0"/>
                  </w:tcBorders>
                  <w:vAlign w:val="center"/>
                </w:tcPr>
                <w:p w14:paraId="3BC6A7F1">
                  <w:pPr>
                    <w:ind w:firstLine="420"/>
                    <w:jc w:val="left"/>
                    <w:rPr>
                      <w:highlight w:val="none"/>
                    </w:rPr>
                  </w:pPr>
                  <w:r>
                    <w:rPr>
                      <w:highlight w:val="none"/>
                    </w:rPr>
                    <w:t>1‰</w:t>
                  </w:r>
                </w:p>
              </w:tc>
            </w:tr>
            <w:tr w14:paraId="4752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12AC955E">
                  <w:pPr>
                    <w:ind w:firstLine="420"/>
                    <w:jc w:val="left"/>
                    <w:rPr>
                      <w:highlight w:val="none"/>
                    </w:rPr>
                  </w:pPr>
                  <w:r>
                    <w:rPr>
                      <w:highlight w:val="none"/>
                    </w:rPr>
                    <w:t>10000万元以上</w:t>
                  </w:r>
                  <w:r>
                    <w:rPr>
                      <w:rFonts w:hint="eastAsia"/>
                      <w:highlight w:val="none"/>
                      <w:lang w:val="en-US" w:eastAsia="zh-CN"/>
                    </w:rPr>
                    <w:t>部分</w:t>
                  </w:r>
                </w:p>
              </w:tc>
              <w:tc>
                <w:tcPr>
                  <w:tcW w:w="1937" w:type="dxa"/>
                  <w:tcBorders>
                    <w:left w:val="single" w:color="auto" w:sz="4" w:space="0"/>
                  </w:tcBorders>
                  <w:vAlign w:val="center"/>
                </w:tcPr>
                <w:p w14:paraId="1802D3AF">
                  <w:pPr>
                    <w:ind w:firstLine="420"/>
                    <w:jc w:val="left"/>
                    <w:rPr>
                      <w:highlight w:val="none"/>
                    </w:rPr>
                  </w:pPr>
                  <w:r>
                    <w:rPr>
                      <w:highlight w:val="none"/>
                    </w:rPr>
                    <w:t>0.5‰</w:t>
                  </w:r>
                </w:p>
              </w:tc>
            </w:tr>
          </w:tbl>
          <w:p w14:paraId="7BDF0331">
            <w:pPr>
              <w:ind w:firstLine="420"/>
              <w:jc w:val="left"/>
              <w:rPr>
                <w:color w:val="auto"/>
                <w:highlight w:val="none"/>
              </w:rPr>
            </w:pPr>
            <w:r>
              <w:rPr>
                <w:color w:val="auto"/>
                <w:highlight w:val="none"/>
              </w:rPr>
              <w:t>例如：某平台服务的某标段（包）采购成交总金额3200万元，计算</w:t>
            </w:r>
            <w:r>
              <w:rPr>
                <w:rFonts w:hint="eastAsia"/>
                <w:color w:val="auto"/>
                <w:highlight w:val="none"/>
              </w:rPr>
              <w:t>交易服务费</w:t>
            </w:r>
            <w:r>
              <w:rPr>
                <w:color w:val="auto"/>
                <w:highlight w:val="none"/>
              </w:rPr>
              <w:t>收费额如下：</w:t>
            </w:r>
          </w:p>
          <w:p w14:paraId="07D257A0">
            <w:pPr>
              <w:ind w:firstLine="420"/>
              <w:jc w:val="left"/>
              <w:rPr>
                <w:color w:val="auto"/>
                <w:highlight w:val="none"/>
              </w:rPr>
            </w:pPr>
            <w:r>
              <w:rPr>
                <w:color w:val="auto"/>
                <w:highlight w:val="none"/>
              </w:rPr>
              <w:t>1000万元×5‰=5万元</w:t>
            </w:r>
          </w:p>
          <w:p w14:paraId="4F1A1BE5">
            <w:pPr>
              <w:ind w:firstLine="420"/>
              <w:jc w:val="left"/>
              <w:rPr>
                <w:color w:val="auto"/>
                <w:highlight w:val="none"/>
              </w:rPr>
            </w:pPr>
            <w:r>
              <w:rPr>
                <w:color w:val="auto"/>
                <w:highlight w:val="none"/>
              </w:rPr>
              <w:t>（3000-1000）万元×2.5‰=5万元</w:t>
            </w:r>
          </w:p>
          <w:p w14:paraId="7489D34F">
            <w:pPr>
              <w:ind w:firstLine="420"/>
              <w:jc w:val="left"/>
              <w:rPr>
                <w:color w:val="auto"/>
                <w:highlight w:val="none"/>
              </w:rPr>
            </w:pPr>
            <w:r>
              <w:rPr>
                <w:color w:val="auto"/>
                <w:highlight w:val="none"/>
              </w:rPr>
              <w:t>（3200-3000）万元×1‰=0.2万元</w:t>
            </w:r>
          </w:p>
          <w:p w14:paraId="27FA4B2F">
            <w:pPr>
              <w:ind w:firstLine="420"/>
              <w:jc w:val="left"/>
              <w:rPr>
                <w:color w:val="auto"/>
                <w:highlight w:val="none"/>
              </w:rPr>
            </w:pPr>
            <w:r>
              <w:rPr>
                <w:color w:val="auto"/>
                <w:highlight w:val="none"/>
              </w:rPr>
              <w:t>合计收费：=5+5+0.2=10.2万元</w:t>
            </w:r>
          </w:p>
          <w:p w14:paraId="27EB1577">
            <w:pPr>
              <w:ind w:firstLine="420"/>
              <w:rPr>
                <w:highlight w:val="none"/>
              </w:rPr>
            </w:pPr>
            <w:r>
              <w:rPr>
                <w:rFonts w:hint="eastAsia"/>
                <w:color w:val="auto"/>
                <w:highlight w:val="none"/>
                <w:lang w:val="en-US" w:eastAsia="zh-CN"/>
              </w:rPr>
              <w:t>平台服务费</w:t>
            </w:r>
            <w:r>
              <w:rPr>
                <w:rFonts w:hint="eastAsia"/>
                <w:color w:val="auto"/>
                <w:highlight w:val="none"/>
              </w:rPr>
              <w:t>由成交供应商向重庆联合产权交易所集团股份有限公司支付。成交供应商应在领取成交通知书时一次性缴纳，请各响应人综合考虑进行报价。</w:t>
            </w:r>
          </w:p>
        </w:tc>
      </w:tr>
      <w:tr w14:paraId="34BF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BF2012D">
            <w:pPr>
              <w:pStyle w:val="48"/>
              <w:bidi w:val="0"/>
              <w:rPr>
                <w:highlight w:val="none"/>
              </w:rPr>
            </w:pPr>
            <w:r>
              <w:rPr>
                <w:rFonts w:hint="eastAsia"/>
                <w:highlight w:val="none"/>
              </w:rPr>
              <w:t>11</w:t>
            </w:r>
          </w:p>
        </w:tc>
        <w:tc>
          <w:tcPr>
            <w:tcW w:w="2155" w:type="dxa"/>
            <w:vAlign w:val="center"/>
          </w:tcPr>
          <w:p w14:paraId="474475CF">
            <w:pPr>
              <w:pStyle w:val="48"/>
              <w:bidi w:val="0"/>
              <w:rPr>
                <w:highlight w:val="none"/>
              </w:rPr>
            </w:pPr>
            <w:r>
              <w:rPr>
                <w:rFonts w:hint="eastAsia"/>
                <w:highlight w:val="none"/>
              </w:rPr>
              <w:t>需要补充的其他内容</w:t>
            </w:r>
          </w:p>
        </w:tc>
        <w:tc>
          <w:tcPr>
            <w:tcW w:w="5289" w:type="dxa"/>
            <w:vAlign w:val="center"/>
          </w:tcPr>
          <w:p w14:paraId="0BE14EC0">
            <w:pPr>
              <w:pStyle w:val="37"/>
              <w:bidi w:val="0"/>
              <w:rPr>
                <w:rFonts w:hint="default"/>
                <w:highlight w:val="none"/>
                <w:lang w:val="en-US" w:eastAsia="zh-CN"/>
              </w:rPr>
            </w:pPr>
            <w:r>
              <w:rPr>
                <w:rFonts w:hint="eastAsia"/>
                <w:highlight w:val="none"/>
                <w:lang w:val="en-US" w:eastAsia="zh-CN"/>
              </w:rPr>
              <w:t>无</w:t>
            </w:r>
          </w:p>
        </w:tc>
      </w:tr>
    </w:tbl>
    <w:p w14:paraId="002B4F02">
      <w:pPr>
        <w:rPr>
          <w:rFonts w:ascii="宋体" w:hAnsi="宋体" w:eastAsia="宋体" w:cs="宋体"/>
          <w:snapToGrid/>
          <w:color w:val="auto"/>
          <w:kern w:val="2"/>
          <w:highlight w:val="none"/>
        </w:rPr>
      </w:pPr>
      <w:r>
        <w:rPr>
          <w:rFonts w:hint="eastAsia" w:ascii="宋体" w:hAnsi="宋体" w:eastAsia="宋体" w:cs="宋体"/>
          <w:snapToGrid/>
          <w:color w:val="auto"/>
          <w:kern w:val="2"/>
          <w:highlight w:val="none"/>
        </w:rPr>
        <w:br w:type="page"/>
      </w:r>
    </w:p>
    <w:p w14:paraId="6AE12868">
      <w:pPr>
        <w:pStyle w:val="3"/>
        <w:bidi w:val="0"/>
        <w:rPr>
          <w:highlight w:val="none"/>
          <w:shd w:val="clear" w:color="FFFFFF" w:fill="D9D9D9"/>
        </w:rPr>
      </w:pPr>
      <w:bookmarkStart w:id="204" w:name="_Toc30085"/>
      <w:bookmarkStart w:id="205" w:name="_Toc9208"/>
      <w:bookmarkStart w:id="206" w:name="_Toc29794"/>
      <w:bookmarkStart w:id="207" w:name="_Toc19537"/>
      <w:bookmarkStart w:id="208" w:name="_Toc1688"/>
      <w:bookmarkStart w:id="209" w:name="_Toc32653"/>
      <w:bookmarkStart w:id="210" w:name="_Toc29298"/>
      <w:bookmarkStart w:id="211" w:name="_Toc4800"/>
      <w:bookmarkStart w:id="212" w:name="_Toc27507"/>
      <w:bookmarkStart w:id="213" w:name="_Toc18815"/>
      <w:bookmarkStart w:id="214" w:name="_Toc20731"/>
      <w:r>
        <w:rPr>
          <w:highlight w:val="none"/>
          <w:shd w:val="clear" w:color="FFFFFF" w:fill="D9D9D9"/>
          <w:lang w:val="en-US" w:eastAsia="zh-CN"/>
        </w:rPr>
        <w:t>1.</w:t>
      </w:r>
      <w:r>
        <w:rPr>
          <w:rFonts w:hint="eastAsia"/>
          <w:highlight w:val="none"/>
          <w:shd w:val="clear" w:color="FFFFFF" w:fill="D9D9D9"/>
          <w:lang w:val="en-US" w:eastAsia="zh-CN"/>
        </w:rPr>
        <w:t xml:space="preserve"> </w:t>
      </w:r>
      <w:r>
        <w:rPr>
          <w:rFonts w:hint="eastAsia"/>
          <w:highlight w:val="none"/>
          <w:shd w:val="clear" w:color="FFFFFF" w:fill="D9D9D9"/>
        </w:rPr>
        <w:t>总则</w:t>
      </w:r>
      <w:bookmarkEnd w:id="204"/>
      <w:bookmarkEnd w:id="205"/>
      <w:bookmarkEnd w:id="206"/>
      <w:bookmarkEnd w:id="207"/>
      <w:bookmarkEnd w:id="208"/>
      <w:bookmarkEnd w:id="209"/>
      <w:bookmarkEnd w:id="210"/>
      <w:bookmarkEnd w:id="211"/>
      <w:bookmarkEnd w:id="212"/>
      <w:bookmarkEnd w:id="213"/>
      <w:bookmarkEnd w:id="214"/>
    </w:p>
    <w:p w14:paraId="762F9C0A">
      <w:pPr>
        <w:pStyle w:val="4"/>
        <w:bidi w:val="0"/>
        <w:rPr>
          <w:highlight w:val="none"/>
          <w:shd w:val="clear" w:color="FFFFFF" w:fill="D9D9D9"/>
        </w:rPr>
      </w:pPr>
      <w:bookmarkStart w:id="215" w:name="_Toc19120"/>
      <w:bookmarkStart w:id="216" w:name="_Toc26146"/>
      <w:bookmarkStart w:id="217" w:name="_Toc27726"/>
      <w:bookmarkStart w:id="218" w:name="_Toc8594"/>
      <w:bookmarkStart w:id="219" w:name="_Toc32315"/>
      <w:bookmarkStart w:id="220" w:name="_Toc7350"/>
      <w:r>
        <w:rPr>
          <w:rFonts w:hint="eastAsia"/>
          <w:highlight w:val="none"/>
          <w:shd w:val="clear" w:color="FFFFFF" w:fill="D9D9D9"/>
        </w:rPr>
        <w:t xml:space="preserve">1.1 </w:t>
      </w:r>
      <w:r>
        <w:rPr>
          <w:rFonts w:hint="eastAsia"/>
          <w:highlight w:val="none"/>
          <w:shd w:val="clear" w:color="FFFFFF" w:fill="D9D9D9"/>
          <w:lang w:eastAsia="zh-CN"/>
        </w:rPr>
        <w:t>询比项目</w:t>
      </w:r>
      <w:r>
        <w:rPr>
          <w:rFonts w:hint="eastAsia"/>
          <w:highlight w:val="none"/>
          <w:shd w:val="clear" w:color="FFFFFF" w:fill="D9D9D9"/>
        </w:rPr>
        <w:t>概况</w:t>
      </w:r>
      <w:bookmarkEnd w:id="215"/>
      <w:bookmarkEnd w:id="216"/>
      <w:bookmarkEnd w:id="217"/>
      <w:bookmarkEnd w:id="218"/>
      <w:bookmarkEnd w:id="219"/>
      <w:bookmarkEnd w:id="220"/>
    </w:p>
    <w:p w14:paraId="790E1EC3">
      <w:pPr>
        <w:bidi w:val="0"/>
        <w:rPr>
          <w:highlight w:val="none"/>
          <w:shd w:val="clear" w:color="FFFFFF" w:fill="D9D9D9"/>
        </w:rPr>
      </w:pPr>
      <w:r>
        <w:rPr>
          <w:rFonts w:hint="eastAsia"/>
          <w:highlight w:val="none"/>
          <w:shd w:val="clear" w:color="FFFFFF" w:fill="D9D9D9"/>
        </w:rPr>
        <w:t>1.1.1 本项目为非依法必须招标的自主采购项目，</w:t>
      </w:r>
      <w:r>
        <w:rPr>
          <w:rFonts w:hint="eastAsia"/>
          <w:highlight w:val="none"/>
          <w:shd w:val="clear" w:color="FFFFFF" w:fill="D9D9D9"/>
          <w:lang w:val="en-US" w:eastAsia="zh-CN"/>
        </w:rPr>
        <w:t>按照</w:t>
      </w:r>
      <w:r>
        <w:rPr>
          <w:rFonts w:hint="eastAsia"/>
          <w:highlight w:val="none"/>
          <w:shd w:val="clear" w:color="FFFFFF" w:fill="D9D9D9"/>
        </w:rPr>
        <w:t>《</w:t>
      </w:r>
      <w:r>
        <w:rPr>
          <w:rFonts w:hint="eastAsia"/>
          <w:highlight w:val="none"/>
          <w:shd w:val="clear" w:color="FFFFFF" w:fill="D9D9D9"/>
          <w:lang w:val="en-US" w:eastAsia="zh-CN"/>
        </w:rPr>
        <w:t>中华人民共和国</w:t>
      </w:r>
      <w:r>
        <w:rPr>
          <w:rFonts w:hint="eastAsia"/>
          <w:highlight w:val="none"/>
          <w:shd w:val="clear" w:color="FFFFFF" w:fill="D9D9D9"/>
        </w:rPr>
        <w:t>招标投标法》等相关法律法规的精神，结合</w:t>
      </w:r>
      <w:r>
        <w:rPr>
          <w:rFonts w:hint="eastAsia" w:cs="Cambria Math"/>
          <w:snapToGrid/>
          <w:color w:val="auto"/>
          <w:kern w:val="2"/>
          <w:highlight w:val="none"/>
          <w:shd w:val="clear" w:color="FFFFFF" w:fill="D9D9D9"/>
          <w:lang w:val="en-US" w:eastAsia="zh-CN"/>
        </w:rPr>
        <w:t>采购人</w:t>
      </w:r>
      <w:r>
        <w:rPr>
          <w:rFonts w:hint="default" w:ascii="Times New Roman" w:hAnsi="Times New Roman" w:eastAsia="宋体" w:cs="Cambria Math"/>
          <w:snapToGrid/>
          <w:color w:val="auto"/>
          <w:kern w:val="2"/>
          <w:highlight w:val="none"/>
          <w:shd w:val="clear" w:color="FFFFFF" w:fill="D9D9D9"/>
          <w:lang w:val="en-US" w:eastAsia="zh-CN"/>
        </w:rPr>
        <w:t>实际情况</w:t>
      </w:r>
      <w:r>
        <w:rPr>
          <w:rFonts w:hint="eastAsia"/>
          <w:highlight w:val="none"/>
          <w:shd w:val="clear" w:color="FFFFFF" w:fill="D9D9D9"/>
        </w:rPr>
        <w:t>组织本次</w:t>
      </w:r>
      <w:r>
        <w:rPr>
          <w:rFonts w:hint="eastAsia"/>
          <w:highlight w:val="none"/>
          <w:shd w:val="clear" w:color="FFFFFF" w:fill="D9D9D9"/>
          <w:lang w:eastAsia="zh-CN"/>
        </w:rPr>
        <w:t>询比</w:t>
      </w:r>
      <w:r>
        <w:rPr>
          <w:rFonts w:hint="eastAsia"/>
          <w:highlight w:val="none"/>
          <w:shd w:val="clear" w:color="FFFFFF" w:fill="D9D9D9"/>
        </w:rPr>
        <w:t>。</w:t>
      </w:r>
    </w:p>
    <w:p w14:paraId="3507DD88">
      <w:pPr>
        <w:bidi w:val="0"/>
        <w:rPr>
          <w:highlight w:val="none"/>
          <w:shd w:val="clear" w:color="FFFFFF" w:fill="D9D9D9"/>
        </w:rPr>
      </w:pPr>
      <w:r>
        <w:rPr>
          <w:rFonts w:hint="eastAsia"/>
          <w:highlight w:val="none"/>
          <w:shd w:val="clear" w:color="FFFFFF" w:fill="D9D9D9"/>
        </w:rPr>
        <w:t xml:space="preserve">1.1.2 </w:t>
      </w:r>
      <w:r>
        <w:rPr>
          <w:rFonts w:hint="eastAsia"/>
          <w:highlight w:val="none"/>
          <w:shd w:val="clear" w:color="FFFFFF" w:fill="D9D9D9"/>
          <w:lang w:eastAsia="zh-CN"/>
        </w:rPr>
        <w:t>采购人</w:t>
      </w:r>
      <w:r>
        <w:rPr>
          <w:rFonts w:hint="eastAsia"/>
          <w:highlight w:val="none"/>
          <w:shd w:val="clear" w:color="FFFFFF" w:fill="D9D9D9"/>
        </w:rPr>
        <w:t>：见</w:t>
      </w:r>
      <w:r>
        <w:rPr>
          <w:rFonts w:hint="eastAsia"/>
          <w:highlight w:val="none"/>
          <w:shd w:val="clear" w:color="FFFFFF" w:fill="D9D9D9"/>
          <w:lang w:val="en-US" w:eastAsia="zh-CN"/>
        </w:rPr>
        <w:t>询比公告</w:t>
      </w:r>
      <w:r>
        <w:rPr>
          <w:rFonts w:hint="eastAsia"/>
          <w:highlight w:val="none"/>
          <w:shd w:val="clear" w:color="FFFFFF" w:fill="D9D9D9"/>
        </w:rPr>
        <w:t>。</w:t>
      </w:r>
    </w:p>
    <w:p w14:paraId="30D3E8A1">
      <w:pPr>
        <w:bidi w:val="0"/>
        <w:rPr>
          <w:highlight w:val="none"/>
          <w:shd w:val="clear" w:color="FFFFFF" w:fill="D9D9D9"/>
        </w:rPr>
      </w:pPr>
      <w:r>
        <w:rPr>
          <w:rFonts w:hint="eastAsia"/>
          <w:highlight w:val="none"/>
          <w:shd w:val="clear" w:color="FFFFFF" w:fill="D9D9D9"/>
        </w:rPr>
        <w:t>1.1.</w:t>
      </w:r>
      <w:r>
        <w:rPr>
          <w:rFonts w:hint="eastAsia"/>
          <w:highlight w:val="none"/>
          <w:shd w:val="clear" w:color="FFFFFF" w:fill="D9D9D9"/>
          <w:lang w:val="en-US" w:eastAsia="zh-CN"/>
        </w:rPr>
        <w:t>3</w:t>
      </w:r>
      <w:r>
        <w:rPr>
          <w:rFonts w:hint="eastAsia"/>
          <w:highlight w:val="none"/>
          <w:shd w:val="clear" w:color="FFFFFF" w:fill="D9D9D9"/>
        </w:rPr>
        <w:t xml:space="preserve"> </w:t>
      </w:r>
      <w:r>
        <w:rPr>
          <w:rFonts w:hint="eastAsia"/>
          <w:highlight w:val="none"/>
          <w:shd w:val="clear" w:color="FFFFFF" w:fill="D9D9D9"/>
          <w:lang w:eastAsia="zh-CN"/>
        </w:rPr>
        <w:t>询比项目</w:t>
      </w:r>
      <w:r>
        <w:rPr>
          <w:rFonts w:hint="eastAsia"/>
          <w:highlight w:val="none"/>
          <w:shd w:val="clear" w:color="FFFFFF" w:fill="D9D9D9"/>
        </w:rPr>
        <w:t>名称：见</w:t>
      </w:r>
      <w:r>
        <w:rPr>
          <w:rFonts w:hint="eastAsia"/>
          <w:highlight w:val="none"/>
          <w:shd w:val="clear" w:color="FFFFFF" w:fill="D9D9D9"/>
          <w:lang w:val="en-US" w:eastAsia="zh-CN"/>
        </w:rPr>
        <w:t>询比公告</w:t>
      </w:r>
      <w:r>
        <w:rPr>
          <w:rFonts w:hint="eastAsia"/>
          <w:highlight w:val="none"/>
          <w:shd w:val="clear" w:color="FFFFFF" w:fill="D9D9D9"/>
        </w:rPr>
        <w:t>。</w:t>
      </w:r>
    </w:p>
    <w:p w14:paraId="2B7A3FE7">
      <w:pPr>
        <w:pStyle w:val="4"/>
        <w:bidi w:val="0"/>
        <w:rPr>
          <w:highlight w:val="none"/>
          <w:shd w:val="clear" w:color="FFFFFF" w:fill="D9D9D9"/>
        </w:rPr>
      </w:pPr>
      <w:bookmarkStart w:id="221" w:name="_bookmark23"/>
      <w:bookmarkEnd w:id="221"/>
      <w:bookmarkStart w:id="222" w:name="_Toc10247"/>
      <w:bookmarkStart w:id="223" w:name="_Toc12694"/>
      <w:bookmarkStart w:id="224" w:name="_Toc20761"/>
      <w:bookmarkStart w:id="225" w:name="_Toc19916"/>
      <w:bookmarkStart w:id="226" w:name="_Toc21937"/>
      <w:bookmarkStart w:id="227" w:name="_Toc12249"/>
      <w:r>
        <w:rPr>
          <w:rFonts w:hint="eastAsia"/>
          <w:highlight w:val="none"/>
          <w:shd w:val="clear" w:color="FFFFFF" w:fill="D9D9D9"/>
        </w:rPr>
        <w:t xml:space="preserve">1.2 </w:t>
      </w:r>
      <w:r>
        <w:rPr>
          <w:rFonts w:hint="eastAsia"/>
          <w:highlight w:val="none"/>
          <w:shd w:val="clear" w:color="FFFFFF" w:fill="D9D9D9"/>
          <w:lang w:eastAsia="zh-CN"/>
        </w:rPr>
        <w:t>询比项目</w:t>
      </w:r>
      <w:r>
        <w:rPr>
          <w:rFonts w:hint="eastAsia"/>
          <w:highlight w:val="none"/>
          <w:shd w:val="clear" w:color="FFFFFF" w:fill="D9D9D9"/>
        </w:rPr>
        <w:t>的资金来源和落实情况</w:t>
      </w:r>
      <w:bookmarkEnd w:id="222"/>
      <w:bookmarkEnd w:id="223"/>
      <w:bookmarkEnd w:id="224"/>
      <w:bookmarkEnd w:id="225"/>
      <w:bookmarkEnd w:id="226"/>
      <w:bookmarkEnd w:id="227"/>
    </w:p>
    <w:p w14:paraId="45342EFB">
      <w:pPr>
        <w:bidi w:val="0"/>
        <w:rPr>
          <w:highlight w:val="none"/>
          <w:shd w:val="clear" w:color="FFFFFF" w:fill="D9D9D9"/>
        </w:rPr>
      </w:pPr>
      <w:r>
        <w:rPr>
          <w:rFonts w:hint="eastAsia"/>
          <w:highlight w:val="none"/>
          <w:shd w:val="clear" w:color="FFFFFF" w:fill="D9D9D9"/>
        </w:rPr>
        <w:t>1.2.1 资金来源：见</w:t>
      </w:r>
      <w:r>
        <w:rPr>
          <w:rFonts w:hint="eastAsia"/>
          <w:highlight w:val="none"/>
          <w:shd w:val="clear" w:color="FFFFFF" w:fill="D9D9D9"/>
          <w:lang w:val="en-US" w:eastAsia="zh-CN"/>
        </w:rPr>
        <w:t>询比公告</w:t>
      </w:r>
      <w:r>
        <w:rPr>
          <w:rFonts w:hint="eastAsia"/>
          <w:highlight w:val="none"/>
          <w:shd w:val="clear" w:color="FFFFFF" w:fill="D9D9D9"/>
        </w:rPr>
        <w:t>。</w:t>
      </w:r>
    </w:p>
    <w:p w14:paraId="1C4DE7F9">
      <w:pPr>
        <w:bidi w:val="0"/>
        <w:rPr>
          <w:highlight w:val="none"/>
          <w:shd w:val="clear" w:color="FFFFFF" w:fill="D9D9D9"/>
        </w:rPr>
      </w:pPr>
      <w:bookmarkStart w:id="228" w:name="_bookmark24"/>
      <w:bookmarkEnd w:id="228"/>
      <w:r>
        <w:rPr>
          <w:rFonts w:hint="eastAsia"/>
          <w:highlight w:val="none"/>
          <w:shd w:val="clear" w:color="FFFFFF" w:fill="D9D9D9"/>
        </w:rPr>
        <w:t>1.2.2 资金落实情况：见</w:t>
      </w:r>
      <w:r>
        <w:rPr>
          <w:rFonts w:hint="eastAsia"/>
          <w:highlight w:val="none"/>
          <w:shd w:val="clear" w:color="FFFFFF" w:fill="D9D9D9"/>
          <w:lang w:val="en-US" w:eastAsia="zh-CN"/>
        </w:rPr>
        <w:t>询比公告</w:t>
      </w:r>
      <w:r>
        <w:rPr>
          <w:rFonts w:hint="eastAsia"/>
          <w:highlight w:val="none"/>
          <w:shd w:val="clear" w:color="FFFFFF" w:fill="D9D9D9"/>
        </w:rPr>
        <w:t>。</w:t>
      </w:r>
    </w:p>
    <w:p w14:paraId="5500205E">
      <w:pPr>
        <w:pStyle w:val="4"/>
        <w:bidi w:val="0"/>
        <w:rPr>
          <w:rFonts w:hint="eastAsia"/>
          <w:highlight w:val="none"/>
          <w:shd w:val="clear" w:color="FFFFFF" w:fill="D9D9D9"/>
          <w:lang w:eastAsia="zh-CN"/>
        </w:rPr>
      </w:pPr>
      <w:bookmarkStart w:id="229" w:name="_Toc1470"/>
      <w:bookmarkStart w:id="230" w:name="_Toc144974500"/>
      <w:bookmarkStart w:id="231" w:name="_Toc246996921"/>
      <w:bookmarkStart w:id="232" w:name="_Toc12312"/>
      <w:bookmarkStart w:id="233" w:name="_Toc246996178"/>
      <w:bookmarkStart w:id="234" w:name="_Toc152042308"/>
      <w:bookmarkStart w:id="235" w:name="_Toc152045532"/>
      <w:bookmarkStart w:id="236" w:name="_Toc6874"/>
      <w:bookmarkStart w:id="237" w:name="_Toc296602423"/>
      <w:bookmarkStart w:id="238" w:name="_Toc11922"/>
      <w:bookmarkStart w:id="239" w:name="_Toc25813"/>
      <w:bookmarkStart w:id="240" w:name="_Toc247085692"/>
      <w:bookmarkStart w:id="241" w:name="_Toc15019"/>
      <w:bookmarkStart w:id="242" w:name="_Toc179632549"/>
      <w:r>
        <w:rPr>
          <w:rFonts w:hint="eastAsia"/>
          <w:highlight w:val="none"/>
          <w:shd w:val="clear" w:color="FFFFFF" w:fill="D9D9D9"/>
        </w:rPr>
        <w:t xml:space="preserve">1.3 </w:t>
      </w:r>
      <w:r>
        <w:rPr>
          <w:rFonts w:hint="eastAsia"/>
          <w:highlight w:val="none"/>
          <w:shd w:val="clear" w:color="FFFFFF" w:fill="D9D9D9"/>
          <w:lang w:eastAsia="zh-CN"/>
        </w:rPr>
        <w:t>询比</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Fonts w:hint="eastAsia"/>
          <w:highlight w:val="none"/>
          <w:shd w:val="clear" w:color="FFFFFF" w:fill="D9D9D9"/>
          <w:lang w:eastAsia="zh-CN"/>
        </w:rPr>
        <w:t>内容</w:t>
      </w:r>
    </w:p>
    <w:p w14:paraId="7CE7424C">
      <w:pPr>
        <w:bidi w:val="0"/>
        <w:rPr>
          <w:rFonts w:hint="eastAsia"/>
          <w:highlight w:val="none"/>
          <w:shd w:val="clear" w:color="FFFFFF" w:fill="D9D9D9"/>
        </w:rPr>
      </w:pPr>
      <w:r>
        <w:rPr>
          <w:rFonts w:hint="eastAsia"/>
          <w:highlight w:val="none"/>
          <w:shd w:val="clear" w:color="FFFFFF" w:fill="D9D9D9"/>
        </w:rPr>
        <w:t>1.3.1 本次</w:t>
      </w:r>
      <w:r>
        <w:rPr>
          <w:rFonts w:hint="eastAsia"/>
          <w:highlight w:val="none"/>
          <w:shd w:val="clear" w:color="FFFFFF" w:fill="D9D9D9"/>
          <w:lang w:eastAsia="zh-CN"/>
        </w:rPr>
        <w:t>询比范围</w:t>
      </w:r>
      <w:r>
        <w:rPr>
          <w:rFonts w:hint="eastAsia"/>
          <w:highlight w:val="none"/>
          <w:shd w:val="clear" w:color="FFFFFF" w:fill="D9D9D9"/>
        </w:rPr>
        <w:t>：见</w:t>
      </w:r>
      <w:r>
        <w:rPr>
          <w:rFonts w:hint="eastAsia"/>
          <w:highlight w:val="none"/>
          <w:shd w:val="clear" w:color="FFFFFF" w:fill="D9D9D9"/>
          <w:lang w:val="en-US" w:eastAsia="zh-CN"/>
        </w:rPr>
        <w:t>询比公告</w:t>
      </w:r>
      <w:r>
        <w:rPr>
          <w:rFonts w:hint="eastAsia"/>
          <w:highlight w:val="none"/>
          <w:shd w:val="clear" w:color="FFFFFF" w:fill="D9D9D9"/>
        </w:rPr>
        <w:t>。</w:t>
      </w:r>
    </w:p>
    <w:p w14:paraId="7F8885DE">
      <w:pPr>
        <w:bidi w:val="0"/>
        <w:rPr>
          <w:rFonts w:hint="eastAsia"/>
          <w:highlight w:val="none"/>
          <w:shd w:val="clear" w:color="FFFFFF" w:fill="D9D9D9"/>
        </w:rPr>
      </w:pPr>
      <w:r>
        <w:rPr>
          <w:rFonts w:hint="eastAsia"/>
          <w:highlight w:val="none"/>
          <w:shd w:val="clear" w:color="FFFFFF" w:fill="D9D9D9"/>
          <w:lang w:val="en-US" w:eastAsia="zh-CN"/>
        </w:rPr>
        <w:t>1.3.2 本次询比时间要求：</w:t>
      </w:r>
      <w:r>
        <w:rPr>
          <w:rFonts w:hint="eastAsia"/>
          <w:highlight w:val="none"/>
          <w:shd w:val="clear" w:color="FFFFFF" w:fill="D9D9D9"/>
        </w:rPr>
        <w:t>见</w:t>
      </w:r>
      <w:r>
        <w:rPr>
          <w:rFonts w:hint="eastAsia"/>
          <w:highlight w:val="none"/>
          <w:shd w:val="clear" w:color="FFFFFF" w:fill="D9D9D9"/>
          <w:lang w:val="en-US" w:eastAsia="zh-CN"/>
        </w:rPr>
        <w:t>询比公告</w:t>
      </w:r>
      <w:r>
        <w:rPr>
          <w:rFonts w:hint="eastAsia"/>
          <w:highlight w:val="none"/>
          <w:shd w:val="clear" w:color="FFFFFF" w:fill="D9D9D9"/>
        </w:rPr>
        <w:t>。</w:t>
      </w:r>
    </w:p>
    <w:p w14:paraId="5649EBB6">
      <w:pPr>
        <w:bidi w:val="0"/>
        <w:rPr>
          <w:rFonts w:hint="eastAsia"/>
          <w:highlight w:val="none"/>
          <w:shd w:val="clear" w:color="FFFFFF" w:fill="D9D9D9"/>
        </w:rPr>
      </w:pPr>
      <w:r>
        <w:rPr>
          <w:rFonts w:hint="eastAsia"/>
          <w:highlight w:val="none"/>
          <w:shd w:val="clear" w:color="FFFFFF" w:fill="D9D9D9"/>
          <w:lang w:val="en-US" w:eastAsia="zh-CN"/>
        </w:rPr>
        <w:t>1.3.3 本次询比地点要求：</w:t>
      </w:r>
      <w:r>
        <w:rPr>
          <w:rFonts w:hint="eastAsia"/>
          <w:highlight w:val="none"/>
          <w:shd w:val="clear" w:color="FFFFFF" w:fill="D9D9D9"/>
        </w:rPr>
        <w:t>见</w:t>
      </w:r>
      <w:r>
        <w:rPr>
          <w:rFonts w:hint="eastAsia"/>
          <w:highlight w:val="none"/>
          <w:shd w:val="clear" w:color="FFFFFF" w:fill="D9D9D9"/>
          <w:lang w:val="en-US" w:eastAsia="zh-CN"/>
        </w:rPr>
        <w:t>询比公告</w:t>
      </w:r>
      <w:r>
        <w:rPr>
          <w:rFonts w:hint="eastAsia"/>
          <w:highlight w:val="none"/>
          <w:shd w:val="clear" w:color="FFFFFF" w:fill="D9D9D9"/>
        </w:rPr>
        <w:t>。</w:t>
      </w:r>
    </w:p>
    <w:p w14:paraId="00EE20E9">
      <w:pPr>
        <w:bidi w:val="0"/>
        <w:rPr>
          <w:rFonts w:hint="default" w:eastAsia="宋体"/>
          <w:highlight w:val="none"/>
          <w:shd w:val="clear" w:color="FFFFFF" w:fill="D9D9D9"/>
          <w:lang w:val="en-US" w:eastAsia="zh-CN"/>
        </w:rPr>
      </w:pPr>
      <w:r>
        <w:rPr>
          <w:rFonts w:hint="eastAsia"/>
          <w:highlight w:val="none"/>
          <w:shd w:val="clear" w:color="FFFFFF" w:fill="D9D9D9"/>
          <w:lang w:val="en-US" w:eastAsia="zh-CN"/>
        </w:rPr>
        <w:t>1.3.4 本次询比其他要求：</w:t>
      </w:r>
      <w:r>
        <w:rPr>
          <w:rFonts w:hint="eastAsia"/>
          <w:highlight w:val="none"/>
          <w:shd w:val="clear" w:color="FFFFFF" w:fill="D9D9D9"/>
        </w:rPr>
        <w:t>见</w:t>
      </w:r>
      <w:r>
        <w:rPr>
          <w:rFonts w:hint="eastAsia"/>
          <w:highlight w:val="none"/>
          <w:shd w:val="clear" w:color="FFFFFF" w:fill="D9D9D9"/>
          <w:lang w:val="en-US" w:eastAsia="zh-CN"/>
        </w:rPr>
        <w:t>询比公告</w:t>
      </w:r>
      <w:r>
        <w:rPr>
          <w:rFonts w:hint="eastAsia"/>
          <w:highlight w:val="none"/>
          <w:shd w:val="clear" w:color="FFFFFF" w:fill="D9D9D9"/>
        </w:rPr>
        <w:t>。</w:t>
      </w:r>
    </w:p>
    <w:p w14:paraId="28846EDA">
      <w:pPr>
        <w:pStyle w:val="4"/>
        <w:bidi w:val="0"/>
        <w:rPr>
          <w:highlight w:val="none"/>
          <w:shd w:val="clear" w:color="FFFFFF" w:fill="D9D9D9"/>
        </w:rPr>
      </w:pPr>
      <w:bookmarkStart w:id="243" w:name="_Toc22359"/>
      <w:bookmarkStart w:id="244" w:name="_Toc17091"/>
      <w:bookmarkStart w:id="245" w:name="_Toc6266"/>
      <w:bookmarkStart w:id="246" w:name="_Toc9456"/>
      <w:bookmarkStart w:id="247" w:name="_Toc22871"/>
      <w:bookmarkStart w:id="248" w:name="_Toc24725"/>
      <w:r>
        <w:rPr>
          <w:rFonts w:hint="eastAsia"/>
          <w:highlight w:val="none"/>
          <w:shd w:val="clear" w:color="FFFFFF" w:fill="D9D9D9"/>
        </w:rPr>
        <w:t xml:space="preserve">1.4 </w:t>
      </w:r>
      <w:r>
        <w:rPr>
          <w:rFonts w:hint="eastAsia"/>
          <w:highlight w:val="none"/>
          <w:shd w:val="clear" w:color="FFFFFF" w:fill="D9D9D9"/>
          <w:lang w:eastAsia="zh-CN"/>
        </w:rPr>
        <w:t>响应人</w:t>
      </w:r>
      <w:r>
        <w:rPr>
          <w:rFonts w:hint="eastAsia"/>
          <w:highlight w:val="none"/>
          <w:shd w:val="clear" w:color="FFFFFF" w:fill="D9D9D9"/>
        </w:rPr>
        <w:t>资格要求</w:t>
      </w:r>
      <w:bookmarkEnd w:id="243"/>
      <w:bookmarkEnd w:id="244"/>
      <w:bookmarkEnd w:id="245"/>
      <w:bookmarkEnd w:id="246"/>
      <w:bookmarkEnd w:id="247"/>
      <w:bookmarkEnd w:id="248"/>
    </w:p>
    <w:p w14:paraId="4A5F4A2C">
      <w:pPr>
        <w:bidi w:val="0"/>
        <w:rPr>
          <w:highlight w:val="none"/>
          <w:shd w:val="clear" w:color="FFFFFF" w:fill="D9D9D9"/>
        </w:rPr>
      </w:pPr>
      <w:r>
        <w:rPr>
          <w:rFonts w:hint="eastAsia"/>
          <w:highlight w:val="none"/>
          <w:shd w:val="clear" w:color="FFFFFF" w:fill="D9D9D9"/>
        </w:rPr>
        <w:t xml:space="preserve">1.4.1 </w:t>
      </w:r>
      <w:r>
        <w:rPr>
          <w:rFonts w:hint="eastAsia"/>
          <w:highlight w:val="none"/>
          <w:shd w:val="clear" w:color="FFFFFF" w:fill="D9D9D9"/>
          <w:lang w:eastAsia="zh-CN"/>
        </w:rPr>
        <w:t>响应人</w:t>
      </w:r>
      <w:r>
        <w:rPr>
          <w:rFonts w:hint="eastAsia"/>
          <w:highlight w:val="none"/>
          <w:shd w:val="clear" w:color="FFFFFF" w:fill="D9D9D9"/>
        </w:rPr>
        <w:t>应具备承担本</w:t>
      </w:r>
      <w:r>
        <w:rPr>
          <w:rFonts w:hint="eastAsia"/>
          <w:highlight w:val="none"/>
          <w:shd w:val="clear" w:color="FFFFFF" w:fill="D9D9D9"/>
          <w:lang w:eastAsia="zh-CN"/>
        </w:rPr>
        <w:t>询比项目</w:t>
      </w:r>
      <w:r>
        <w:rPr>
          <w:rFonts w:hint="eastAsia"/>
          <w:highlight w:val="none"/>
          <w:shd w:val="clear" w:color="FFFFFF" w:fill="D9D9D9"/>
        </w:rPr>
        <w:t>资质条件、能力和信誉：</w:t>
      </w:r>
    </w:p>
    <w:p w14:paraId="3FAF1E92">
      <w:pPr>
        <w:bidi w:val="0"/>
        <w:rPr>
          <w:highlight w:val="none"/>
          <w:shd w:val="clear" w:color="FFFFFF" w:fill="D9D9D9"/>
        </w:rPr>
      </w:pPr>
      <w:r>
        <w:rPr>
          <w:rFonts w:hint="eastAsia"/>
          <w:highlight w:val="none"/>
          <w:shd w:val="clear" w:color="FFFFFF" w:fill="D9D9D9"/>
        </w:rPr>
        <w:t>（1）</w:t>
      </w:r>
      <w:r>
        <w:rPr>
          <w:rFonts w:hint="eastAsia"/>
          <w:highlight w:val="none"/>
          <w:shd w:val="clear" w:color="FFFFFF" w:fill="D9D9D9"/>
          <w:lang w:eastAsia="zh-CN"/>
        </w:rPr>
        <w:t>资质条件</w:t>
      </w:r>
      <w:r>
        <w:rPr>
          <w:rFonts w:hint="eastAsia"/>
          <w:highlight w:val="none"/>
          <w:shd w:val="clear" w:color="FFFFFF" w:fill="D9D9D9"/>
        </w:rPr>
        <w:t>：见</w:t>
      </w:r>
      <w:r>
        <w:rPr>
          <w:rFonts w:hint="eastAsia"/>
          <w:highlight w:val="none"/>
          <w:shd w:val="clear" w:color="FFFFFF" w:fill="D9D9D9"/>
          <w:lang w:eastAsia="zh-CN"/>
        </w:rPr>
        <w:t>响应人</w:t>
      </w:r>
      <w:r>
        <w:rPr>
          <w:rFonts w:hint="eastAsia"/>
          <w:highlight w:val="none"/>
          <w:shd w:val="clear" w:color="FFFFFF" w:fill="D9D9D9"/>
        </w:rPr>
        <w:t>须知前附表；</w:t>
      </w:r>
    </w:p>
    <w:p w14:paraId="4E74C75F">
      <w:pPr>
        <w:bidi w:val="0"/>
        <w:rPr>
          <w:highlight w:val="none"/>
          <w:shd w:val="clear" w:color="FFFFFF" w:fill="D9D9D9"/>
        </w:rPr>
      </w:pPr>
      <w:r>
        <w:rPr>
          <w:rFonts w:hint="eastAsia"/>
          <w:highlight w:val="none"/>
          <w:shd w:val="clear" w:color="FFFFFF" w:fill="D9D9D9"/>
        </w:rPr>
        <w:t>（2）</w:t>
      </w:r>
      <w:r>
        <w:rPr>
          <w:rFonts w:hint="default" w:ascii="Times New Roman" w:hAnsi="Times New Roman" w:eastAsia="宋体" w:cs="Cambria Math"/>
          <w:snapToGrid/>
          <w:color w:val="auto"/>
          <w:kern w:val="2"/>
          <w:highlight w:val="none"/>
          <w:shd w:val="clear" w:color="FFFFFF" w:fill="D9D9D9"/>
          <w:lang w:val="en-US" w:eastAsia="zh-CN"/>
        </w:rPr>
        <w:t>其他</w:t>
      </w:r>
      <w:r>
        <w:rPr>
          <w:rFonts w:hint="eastAsia"/>
          <w:highlight w:val="none"/>
          <w:shd w:val="clear" w:color="FFFFFF" w:fill="D9D9D9"/>
        </w:rPr>
        <w:t>要求：见</w:t>
      </w:r>
      <w:r>
        <w:rPr>
          <w:rFonts w:hint="eastAsia"/>
          <w:highlight w:val="none"/>
          <w:shd w:val="clear" w:color="FFFFFF" w:fill="D9D9D9"/>
          <w:lang w:eastAsia="zh-CN"/>
        </w:rPr>
        <w:t>响应人</w:t>
      </w:r>
      <w:r>
        <w:rPr>
          <w:rFonts w:hint="eastAsia"/>
          <w:highlight w:val="none"/>
          <w:shd w:val="clear" w:color="FFFFFF" w:fill="D9D9D9"/>
        </w:rPr>
        <w:t>须知前附表；</w:t>
      </w:r>
    </w:p>
    <w:p w14:paraId="36E1BF93">
      <w:pPr>
        <w:bidi w:val="0"/>
        <w:rPr>
          <w:color w:val="auto"/>
          <w:highlight w:val="none"/>
          <w:shd w:val="clear" w:color="FFFFFF" w:fill="D9D9D9"/>
        </w:rPr>
      </w:pPr>
      <w:r>
        <w:rPr>
          <w:rFonts w:hint="eastAsia"/>
          <w:color w:val="auto"/>
          <w:highlight w:val="none"/>
          <w:shd w:val="clear" w:color="FFFFFF" w:fill="D9D9D9"/>
        </w:rPr>
        <w:t>1.4.2 接受</w:t>
      </w:r>
      <w:r>
        <w:rPr>
          <w:rFonts w:hint="eastAsia"/>
          <w:color w:val="auto"/>
          <w:highlight w:val="none"/>
          <w:shd w:val="clear" w:color="FFFFFF" w:fill="D9D9D9"/>
          <w:lang w:eastAsia="zh-CN"/>
        </w:rPr>
        <w:t>联合体响应</w:t>
      </w:r>
      <w:r>
        <w:rPr>
          <w:rFonts w:hint="eastAsia"/>
          <w:color w:val="auto"/>
          <w:highlight w:val="none"/>
          <w:shd w:val="clear" w:color="FFFFFF" w:fill="D9D9D9"/>
        </w:rPr>
        <w:t>的，联合体除应符合本章第 1.4.1 项的要求外，还应遵守以下规定：</w:t>
      </w:r>
    </w:p>
    <w:p w14:paraId="2D6F9C35">
      <w:pPr>
        <w:bidi w:val="0"/>
        <w:rPr>
          <w:highlight w:val="none"/>
          <w:shd w:val="clear" w:color="FFFFFF" w:fill="D9D9D9"/>
        </w:rPr>
      </w:pPr>
      <w:r>
        <w:rPr>
          <w:rFonts w:hint="eastAsia"/>
          <w:highlight w:val="none"/>
          <w:shd w:val="clear" w:color="FFFFFF" w:fill="D9D9D9"/>
        </w:rPr>
        <w:t>（1）联合体各方应按</w:t>
      </w:r>
      <w:r>
        <w:rPr>
          <w:rFonts w:hint="eastAsia"/>
          <w:highlight w:val="none"/>
          <w:shd w:val="clear" w:color="FFFFFF" w:fill="D9D9D9"/>
          <w:lang w:eastAsia="zh-CN"/>
        </w:rPr>
        <w:t>询比文件</w:t>
      </w:r>
      <w:r>
        <w:rPr>
          <w:rFonts w:hint="eastAsia"/>
          <w:highlight w:val="none"/>
          <w:shd w:val="clear" w:color="FFFFFF" w:fill="D9D9D9"/>
        </w:rPr>
        <w:t>提供的格式签订联合体协议书，明确联合体牵头人和各方权利义务，并承诺就</w:t>
      </w:r>
      <w:r>
        <w:rPr>
          <w:rFonts w:hint="eastAsia"/>
          <w:highlight w:val="none"/>
          <w:shd w:val="clear" w:color="FFFFFF" w:fill="D9D9D9"/>
          <w:lang w:eastAsia="zh-CN"/>
        </w:rPr>
        <w:t>成交</w:t>
      </w:r>
      <w:r>
        <w:rPr>
          <w:rFonts w:hint="eastAsia"/>
          <w:highlight w:val="none"/>
          <w:shd w:val="clear" w:color="FFFFFF" w:fill="D9D9D9"/>
        </w:rPr>
        <w:t>项目向</w:t>
      </w:r>
      <w:r>
        <w:rPr>
          <w:rFonts w:hint="eastAsia"/>
          <w:highlight w:val="none"/>
          <w:shd w:val="clear" w:color="FFFFFF" w:fill="D9D9D9"/>
          <w:lang w:eastAsia="zh-CN"/>
        </w:rPr>
        <w:t>采购人</w:t>
      </w:r>
      <w:r>
        <w:rPr>
          <w:rFonts w:hint="eastAsia"/>
          <w:highlight w:val="none"/>
          <w:shd w:val="clear" w:color="FFFFFF" w:fill="D9D9D9"/>
        </w:rPr>
        <w:t>承担连带责任；</w:t>
      </w:r>
    </w:p>
    <w:p w14:paraId="53BDE1F2">
      <w:pPr>
        <w:bidi w:val="0"/>
        <w:rPr>
          <w:highlight w:val="none"/>
          <w:shd w:val="clear" w:color="FFFFFF" w:fill="D9D9D9"/>
        </w:rPr>
      </w:pPr>
      <w:r>
        <w:rPr>
          <w:rFonts w:hint="eastAsia"/>
          <w:highlight w:val="none"/>
          <w:shd w:val="clear" w:color="FFFFFF" w:fill="D9D9D9"/>
        </w:rPr>
        <w:t>（2）由同一专业的单位组成的联合体，按照资质等级较低的单位确定资质等级；</w:t>
      </w:r>
    </w:p>
    <w:p w14:paraId="2E91F9A0">
      <w:pPr>
        <w:bidi w:val="0"/>
        <w:rPr>
          <w:highlight w:val="none"/>
          <w:shd w:val="clear" w:color="FFFFFF" w:fill="D9D9D9"/>
        </w:rPr>
      </w:pPr>
      <w:r>
        <w:rPr>
          <w:rFonts w:hint="eastAsia"/>
          <w:highlight w:val="none"/>
          <w:shd w:val="clear" w:color="FFFFFF" w:fill="D9D9D9"/>
        </w:rPr>
        <w:t>（3）联合体各方不得再以自己名义单独或参加其他联合体在本</w:t>
      </w:r>
      <w:r>
        <w:rPr>
          <w:rFonts w:hint="eastAsia"/>
          <w:highlight w:val="none"/>
          <w:shd w:val="clear" w:color="FFFFFF" w:fill="D9D9D9"/>
          <w:lang w:eastAsia="zh-CN"/>
        </w:rPr>
        <w:t>询比项目</w:t>
      </w:r>
      <w:r>
        <w:rPr>
          <w:rFonts w:hint="eastAsia"/>
          <w:highlight w:val="none"/>
          <w:shd w:val="clear" w:color="FFFFFF" w:fill="D9D9D9"/>
        </w:rPr>
        <w:t>中</w:t>
      </w:r>
      <w:r>
        <w:rPr>
          <w:rFonts w:hint="eastAsia"/>
          <w:highlight w:val="none"/>
          <w:shd w:val="clear" w:color="FFFFFF" w:fill="D9D9D9"/>
          <w:lang w:eastAsia="zh-CN"/>
        </w:rPr>
        <w:t>响应</w:t>
      </w:r>
      <w:r>
        <w:rPr>
          <w:rFonts w:hint="eastAsia"/>
          <w:highlight w:val="none"/>
          <w:shd w:val="clear" w:color="FFFFFF" w:fill="D9D9D9"/>
        </w:rPr>
        <w:t>，否则各相关</w:t>
      </w:r>
      <w:r>
        <w:rPr>
          <w:rFonts w:hint="eastAsia"/>
          <w:highlight w:val="none"/>
          <w:shd w:val="clear" w:color="FFFFFF" w:fill="D9D9D9"/>
          <w:lang w:eastAsia="zh-CN"/>
        </w:rPr>
        <w:t>响应</w:t>
      </w:r>
      <w:r>
        <w:rPr>
          <w:rFonts w:hint="eastAsia"/>
          <w:highlight w:val="none"/>
          <w:shd w:val="clear" w:color="FFFFFF" w:fill="D9D9D9"/>
        </w:rPr>
        <w:t>均无效。</w:t>
      </w:r>
    </w:p>
    <w:p w14:paraId="2F5C3AEC">
      <w:pPr>
        <w:bidi w:val="0"/>
        <w:rPr>
          <w:highlight w:val="none"/>
          <w:shd w:val="clear" w:color="FFFFFF" w:fill="D9D9D9"/>
        </w:rPr>
      </w:pPr>
      <w:r>
        <w:rPr>
          <w:rFonts w:hint="eastAsia"/>
          <w:highlight w:val="none"/>
          <w:shd w:val="clear" w:color="FFFFFF" w:fill="D9D9D9"/>
        </w:rPr>
        <w:t xml:space="preserve">1.4.3 </w:t>
      </w:r>
      <w:r>
        <w:rPr>
          <w:rFonts w:hint="eastAsia"/>
          <w:highlight w:val="none"/>
          <w:shd w:val="clear" w:color="FFFFFF" w:fill="D9D9D9"/>
          <w:lang w:eastAsia="zh-CN"/>
        </w:rPr>
        <w:t>响应人</w:t>
      </w:r>
      <w:r>
        <w:rPr>
          <w:rFonts w:hint="eastAsia"/>
          <w:highlight w:val="none"/>
          <w:shd w:val="clear" w:color="FFFFFF" w:fill="D9D9D9"/>
        </w:rPr>
        <w:t>不得存在下列情形之一：</w:t>
      </w:r>
    </w:p>
    <w:p w14:paraId="747B61ED">
      <w:pPr>
        <w:bidi w:val="0"/>
        <w:rPr>
          <w:highlight w:val="none"/>
          <w:shd w:val="clear" w:color="FFFFFF" w:fill="D9D9D9"/>
        </w:rPr>
      </w:pPr>
      <w:r>
        <w:rPr>
          <w:rFonts w:hint="eastAsia"/>
          <w:highlight w:val="none"/>
          <w:shd w:val="clear" w:color="FFFFFF" w:fill="D9D9D9"/>
        </w:rPr>
        <w:t>（1）为</w:t>
      </w:r>
      <w:r>
        <w:rPr>
          <w:rFonts w:hint="eastAsia"/>
          <w:highlight w:val="none"/>
          <w:shd w:val="clear" w:color="FFFFFF" w:fill="D9D9D9"/>
          <w:lang w:eastAsia="zh-CN"/>
        </w:rPr>
        <w:t>采购人</w:t>
      </w:r>
      <w:r>
        <w:rPr>
          <w:rFonts w:hint="eastAsia"/>
          <w:highlight w:val="none"/>
          <w:shd w:val="clear" w:color="FFFFFF" w:fill="D9D9D9"/>
        </w:rPr>
        <w:t>不具有独立法人资格的附属机构（单位）；</w:t>
      </w:r>
    </w:p>
    <w:p w14:paraId="5C619E64">
      <w:pPr>
        <w:bidi w:val="0"/>
        <w:rPr>
          <w:highlight w:val="none"/>
          <w:shd w:val="clear" w:color="FFFFFF" w:fill="D9D9D9"/>
        </w:rPr>
      </w:pPr>
      <w:r>
        <w:rPr>
          <w:rFonts w:hint="eastAsia"/>
          <w:highlight w:val="none"/>
          <w:shd w:val="clear" w:color="FFFFFF" w:fill="D9D9D9"/>
        </w:rPr>
        <w:t>（2）与</w:t>
      </w:r>
      <w:r>
        <w:rPr>
          <w:rFonts w:hint="eastAsia"/>
          <w:highlight w:val="none"/>
          <w:shd w:val="clear" w:color="FFFFFF" w:fill="D9D9D9"/>
          <w:lang w:eastAsia="zh-CN"/>
        </w:rPr>
        <w:t>采购人</w:t>
      </w:r>
      <w:r>
        <w:rPr>
          <w:rFonts w:hint="eastAsia"/>
          <w:highlight w:val="none"/>
          <w:shd w:val="clear" w:color="FFFFFF" w:fill="D9D9D9"/>
        </w:rPr>
        <w:t>存在利害关系且可能影响</w:t>
      </w:r>
      <w:r>
        <w:rPr>
          <w:rFonts w:hint="eastAsia"/>
          <w:highlight w:val="none"/>
          <w:shd w:val="clear" w:color="FFFFFF" w:fill="D9D9D9"/>
          <w:lang w:val="en-US" w:eastAsia="zh-CN"/>
        </w:rPr>
        <w:t>询比</w:t>
      </w:r>
      <w:r>
        <w:rPr>
          <w:rFonts w:hint="eastAsia"/>
          <w:highlight w:val="none"/>
          <w:shd w:val="clear" w:color="FFFFFF" w:fill="D9D9D9"/>
        </w:rPr>
        <w:t>公正性；</w:t>
      </w:r>
    </w:p>
    <w:p w14:paraId="61FD63D9">
      <w:pPr>
        <w:bidi w:val="0"/>
        <w:rPr>
          <w:highlight w:val="none"/>
          <w:shd w:val="clear" w:color="FFFFFF" w:fill="D9D9D9"/>
        </w:rPr>
      </w:pPr>
      <w:r>
        <w:rPr>
          <w:rFonts w:hint="eastAsia"/>
          <w:highlight w:val="none"/>
          <w:shd w:val="clear" w:color="FFFFFF" w:fill="D9D9D9"/>
        </w:rPr>
        <w:t>（3）与本</w:t>
      </w:r>
      <w:r>
        <w:rPr>
          <w:rFonts w:hint="eastAsia"/>
          <w:highlight w:val="none"/>
          <w:shd w:val="clear" w:color="FFFFFF" w:fill="D9D9D9"/>
          <w:lang w:eastAsia="zh-CN"/>
        </w:rPr>
        <w:t>询比项目</w:t>
      </w:r>
      <w:r>
        <w:rPr>
          <w:rFonts w:hint="eastAsia"/>
          <w:highlight w:val="none"/>
          <w:shd w:val="clear" w:color="FFFFFF" w:fill="D9D9D9"/>
        </w:rPr>
        <w:t>的其他</w:t>
      </w:r>
      <w:r>
        <w:rPr>
          <w:rFonts w:hint="eastAsia"/>
          <w:highlight w:val="none"/>
          <w:shd w:val="clear" w:color="FFFFFF" w:fill="D9D9D9"/>
          <w:lang w:eastAsia="zh-CN"/>
        </w:rPr>
        <w:t>响应人</w:t>
      </w:r>
      <w:r>
        <w:rPr>
          <w:rFonts w:hint="eastAsia"/>
          <w:highlight w:val="none"/>
          <w:shd w:val="clear" w:color="FFFFFF" w:fill="D9D9D9"/>
        </w:rPr>
        <w:t>为同一个单位负责人；</w:t>
      </w:r>
    </w:p>
    <w:p w14:paraId="3162CDB9">
      <w:pPr>
        <w:bidi w:val="0"/>
        <w:rPr>
          <w:highlight w:val="none"/>
          <w:shd w:val="clear" w:color="FFFFFF" w:fill="D9D9D9"/>
        </w:rPr>
      </w:pPr>
      <w:r>
        <w:rPr>
          <w:rFonts w:hint="eastAsia"/>
          <w:highlight w:val="none"/>
          <w:shd w:val="clear" w:color="FFFFFF" w:fill="D9D9D9"/>
        </w:rPr>
        <w:t>（4）与本</w:t>
      </w:r>
      <w:r>
        <w:rPr>
          <w:rFonts w:hint="eastAsia"/>
          <w:highlight w:val="none"/>
          <w:shd w:val="clear" w:color="FFFFFF" w:fill="D9D9D9"/>
          <w:lang w:eastAsia="zh-CN"/>
        </w:rPr>
        <w:t>询比项目</w:t>
      </w:r>
      <w:r>
        <w:rPr>
          <w:rFonts w:hint="eastAsia"/>
          <w:highlight w:val="none"/>
          <w:shd w:val="clear" w:color="FFFFFF" w:fill="D9D9D9"/>
        </w:rPr>
        <w:t>的其他</w:t>
      </w:r>
      <w:r>
        <w:rPr>
          <w:rFonts w:hint="eastAsia"/>
          <w:highlight w:val="none"/>
          <w:shd w:val="clear" w:color="FFFFFF" w:fill="D9D9D9"/>
          <w:lang w:eastAsia="zh-CN"/>
        </w:rPr>
        <w:t>响应人</w:t>
      </w:r>
      <w:r>
        <w:rPr>
          <w:rFonts w:hint="eastAsia"/>
          <w:highlight w:val="none"/>
          <w:shd w:val="clear" w:color="FFFFFF" w:fill="D9D9D9"/>
        </w:rPr>
        <w:t>存在控股、管理关系；</w:t>
      </w:r>
    </w:p>
    <w:p w14:paraId="257E73B2">
      <w:pPr>
        <w:bidi w:val="0"/>
        <w:rPr>
          <w:highlight w:val="none"/>
          <w:shd w:val="clear" w:color="FFFFFF" w:fill="D9D9D9"/>
        </w:rPr>
      </w:pPr>
      <w:r>
        <w:rPr>
          <w:rFonts w:hint="eastAsia"/>
          <w:highlight w:val="none"/>
          <w:shd w:val="clear" w:color="FFFFFF" w:fill="D9D9D9"/>
        </w:rPr>
        <w:t>（5）为本</w:t>
      </w:r>
      <w:r>
        <w:rPr>
          <w:rFonts w:hint="eastAsia"/>
          <w:highlight w:val="none"/>
          <w:shd w:val="clear" w:color="FFFFFF" w:fill="D9D9D9"/>
          <w:lang w:eastAsia="zh-CN"/>
        </w:rPr>
        <w:t>询比项目</w:t>
      </w:r>
      <w:r>
        <w:rPr>
          <w:rFonts w:hint="eastAsia"/>
          <w:highlight w:val="none"/>
          <w:shd w:val="clear" w:color="FFFFFF" w:fill="D9D9D9"/>
        </w:rPr>
        <w:t>的代建人；</w:t>
      </w:r>
    </w:p>
    <w:p w14:paraId="6972EE97">
      <w:pPr>
        <w:bidi w:val="0"/>
        <w:rPr>
          <w:highlight w:val="none"/>
          <w:shd w:val="clear" w:color="FFFFFF" w:fill="D9D9D9"/>
        </w:rPr>
      </w:pPr>
      <w:r>
        <w:rPr>
          <w:rFonts w:hint="eastAsia"/>
          <w:highlight w:val="none"/>
          <w:shd w:val="clear" w:color="FFFFFF" w:fill="D9D9D9"/>
        </w:rPr>
        <w:t>（6）为本</w:t>
      </w:r>
      <w:r>
        <w:rPr>
          <w:rFonts w:hint="eastAsia"/>
          <w:highlight w:val="none"/>
          <w:shd w:val="clear" w:color="FFFFFF" w:fill="D9D9D9"/>
          <w:lang w:eastAsia="zh-CN"/>
        </w:rPr>
        <w:t>询比项目</w:t>
      </w:r>
      <w:r>
        <w:rPr>
          <w:rFonts w:hint="eastAsia"/>
          <w:highlight w:val="none"/>
          <w:shd w:val="clear" w:color="FFFFFF" w:fill="D9D9D9"/>
        </w:rPr>
        <w:t>的代理机构；</w:t>
      </w:r>
    </w:p>
    <w:p w14:paraId="540C7D89">
      <w:pPr>
        <w:bidi w:val="0"/>
        <w:rPr>
          <w:highlight w:val="none"/>
          <w:shd w:val="clear" w:color="FFFFFF" w:fill="D9D9D9"/>
        </w:rPr>
      </w:pPr>
      <w:r>
        <w:rPr>
          <w:rFonts w:hint="eastAsia"/>
          <w:highlight w:val="none"/>
          <w:shd w:val="clear" w:color="FFFFFF" w:fill="D9D9D9"/>
        </w:rPr>
        <w:t>（7）与本</w:t>
      </w:r>
      <w:r>
        <w:rPr>
          <w:rFonts w:hint="eastAsia"/>
          <w:highlight w:val="none"/>
          <w:shd w:val="clear" w:color="FFFFFF" w:fill="D9D9D9"/>
          <w:lang w:eastAsia="zh-CN"/>
        </w:rPr>
        <w:t>询比项目</w:t>
      </w:r>
      <w:r>
        <w:rPr>
          <w:rFonts w:hint="eastAsia"/>
          <w:highlight w:val="none"/>
          <w:shd w:val="clear" w:color="FFFFFF" w:fill="D9D9D9"/>
        </w:rPr>
        <w:t>的代建人或代理机构同为一个法定代表人；</w:t>
      </w:r>
    </w:p>
    <w:p w14:paraId="25FBDAD4">
      <w:pPr>
        <w:bidi w:val="0"/>
        <w:rPr>
          <w:highlight w:val="none"/>
          <w:shd w:val="clear" w:color="FFFFFF" w:fill="D9D9D9"/>
        </w:rPr>
      </w:pPr>
      <w:r>
        <w:rPr>
          <w:rFonts w:hint="eastAsia"/>
          <w:highlight w:val="none"/>
          <w:shd w:val="clear" w:color="FFFFFF" w:fill="D9D9D9"/>
        </w:rPr>
        <w:t>（8）与本</w:t>
      </w:r>
      <w:r>
        <w:rPr>
          <w:rFonts w:hint="eastAsia"/>
          <w:highlight w:val="none"/>
          <w:shd w:val="clear" w:color="FFFFFF" w:fill="D9D9D9"/>
          <w:lang w:eastAsia="zh-CN"/>
        </w:rPr>
        <w:t>询比项目</w:t>
      </w:r>
      <w:r>
        <w:rPr>
          <w:rFonts w:hint="eastAsia"/>
          <w:highlight w:val="none"/>
          <w:shd w:val="clear" w:color="FFFFFF" w:fill="D9D9D9"/>
        </w:rPr>
        <w:t>的代建人或代理机构存在控股或参股关系；</w:t>
      </w:r>
    </w:p>
    <w:p w14:paraId="69694307">
      <w:pPr>
        <w:bidi w:val="0"/>
        <w:rPr>
          <w:highlight w:val="none"/>
          <w:shd w:val="clear" w:color="FFFFFF" w:fill="D9D9D9"/>
        </w:rPr>
      </w:pPr>
      <w:r>
        <w:rPr>
          <w:rFonts w:hint="eastAsia"/>
          <w:highlight w:val="none"/>
          <w:shd w:val="clear" w:color="FFFFFF" w:fill="D9D9D9"/>
        </w:rPr>
        <w:t>（9）被依法暂停或者取消投标资格；</w:t>
      </w:r>
    </w:p>
    <w:p w14:paraId="5AF0520A">
      <w:pPr>
        <w:bidi w:val="0"/>
        <w:rPr>
          <w:highlight w:val="none"/>
          <w:shd w:val="clear" w:color="FFFFFF" w:fill="D9D9D9"/>
        </w:rPr>
      </w:pPr>
      <w:r>
        <w:rPr>
          <w:rFonts w:hint="eastAsia"/>
          <w:highlight w:val="none"/>
          <w:shd w:val="clear" w:color="FFFFFF" w:fill="D9D9D9"/>
        </w:rPr>
        <w:t>（10）被责令停产停业、暂扣或者吊销许可证、暂扣或者吊销执照；</w:t>
      </w:r>
    </w:p>
    <w:p w14:paraId="71A6C03D">
      <w:pPr>
        <w:bidi w:val="0"/>
        <w:rPr>
          <w:highlight w:val="none"/>
          <w:shd w:val="clear" w:color="FFFFFF" w:fill="D9D9D9"/>
        </w:rPr>
      </w:pPr>
      <w:r>
        <w:rPr>
          <w:rFonts w:hint="eastAsia"/>
          <w:highlight w:val="none"/>
          <w:shd w:val="clear" w:color="FFFFFF" w:fill="D9D9D9"/>
        </w:rPr>
        <w:t>（11）进入清算程序，或被宣告破产，或其他丧失履约能力的情形；</w:t>
      </w:r>
    </w:p>
    <w:p w14:paraId="25B88C5F">
      <w:pPr>
        <w:bidi w:val="0"/>
        <w:rPr>
          <w:highlight w:val="none"/>
          <w:shd w:val="clear" w:color="FFFFFF" w:fill="D9D9D9"/>
        </w:rPr>
      </w:pPr>
      <w:r>
        <w:rPr>
          <w:rFonts w:hint="eastAsia"/>
          <w:highlight w:val="none"/>
          <w:shd w:val="clear" w:color="FFFFFF" w:fill="D9D9D9"/>
        </w:rPr>
        <w:t>（12）在最近三年内发生重大质量问题（以相关行业主管部门的行政处罚决定或司法机关出具的有关法律文书为准）；</w:t>
      </w:r>
    </w:p>
    <w:p w14:paraId="695050E9">
      <w:pPr>
        <w:bidi w:val="0"/>
        <w:rPr>
          <w:highlight w:val="none"/>
          <w:shd w:val="clear" w:color="FFFFFF" w:fill="D9D9D9"/>
        </w:rPr>
      </w:pPr>
      <w:r>
        <w:rPr>
          <w:rFonts w:hint="eastAsia"/>
          <w:highlight w:val="none"/>
          <w:shd w:val="clear" w:color="FFFFFF" w:fill="D9D9D9"/>
        </w:rPr>
        <w:t>（13）被市场监督管理机关在</w:t>
      </w:r>
      <w:r>
        <w:rPr>
          <w:rFonts w:hint="eastAsia"/>
          <w:highlight w:val="none"/>
          <w:shd w:val="clear" w:color="FFFFFF" w:fill="D9D9D9"/>
          <w:lang w:val="en-US" w:eastAsia="zh-CN"/>
        </w:rPr>
        <w:t>国家</w:t>
      </w:r>
      <w:r>
        <w:rPr>
          <w:rFonts w:hint="eastAsia"/>
          <w:highlight w:val="none"/>
          <w:shd w:val="clear" w:color="FFFFFF" w:fill="D9D9D9"/>
        </w:rPr>
        <w:t>企业信用信息公示系统中列入严重违法失信企业名单；</w:t>
      </w:r>
    </w:p>
    <w:p w14:paraId="72825232">
      <w:pPr>
        <w:bidi w:val="0"/>
        <w:rPr>
          <w:highlight w:val="none"/>
          <w:shd w:val="clear" w:color="FFFFFF" w:fill="D9D9D9"/>
        </w:rPr>
      </w:pPr>
      <w:r>
        <w:rPr>
          <w:rFonts w:hint="eastAsia"/>
          <w:highlight w:val="none"/>
          <w:shd w:val="clear" w:color="FFFFFF" w:fill="D9D9D9"/>
        </w:rPr>
        <w:t>（14）被最高人民法院在“信用中国”网站或各级信用信息共享平台中列入失信被执行人名单；</w:t>
      </w:r>
    </w:p>
    <w:p w14:paraId="14F3ED9D">
      <w:pPr>
        <w:bidi w:val="0"/>
        <w:rPr>
          <w:highlight w:val="none"/>
          <w:shd w:val="clear" w:color="FFFFFF" w:fill="D9D9D9"/>
        </w:rPr>
      </w:pPr>
      <w:r>
        <w:rPr>
          <w:rFonts w:hint="eastAsia"/>
          <w:highlight w:val="none"/>
          <w:shd w:val="clear" w:color="FFFFFF" w:fill="D9D9D9"/>
        </w:rPr>
        <w:t>（15）在近三年内</w:t>
      </w:r>
      <w:r>
        <w:rPr>
          <w:rFonts w:hint="eastAsia"/>
          <w:highlight w:val="none"/>
          <w:shd w:val="clear" w:color="FFFFFF" w:fill="D9D9D9"/>
          <w:lang w:eastAsia="zh-CN"/>
        </w:rPr>
        <w:t>响应人</w:t>
      </w:r>
      <w:r>
        <w:rPr>
          <w:rFonts w:hint="eastAsia"/>
          <w:highlight w:val="none"/>
          <w:shd w:val="clear" w:color="FFFFFF" w:fill="D9D9D9"/>
        </w:rPr>
        <w:t>或其法定代表人、拟委任的项目负责人有行贿犯罪行为的；</w:t>
      </w:r>
    </w:p>
    <w:p w14:paraId="3333D174">
      <w:pPr>
        <w:bidi w:val="0"/>
        <w:rPr>
          <w:highlight w:val="none"/>
          <w:shd w:val="clear" w:color="FFFFFF" w:fill="D9D9D9"/>
        </w:rPr>
      </w:pPr>
      <w:r>
        <w:rPr>
          <w:rFonts w:hint="eastAsia"/>
          <w:highlight w:val="none"/>
          <w:shd w:val="clear" w:color="FFFFFF" w:fill="D9D9D9"/>
        </w:rPr>
        <w:t>（16）法律法规或</w:t>
      </w:r>
      <w:r>
        <w:rPr>
          <w:rFonts w:hint="eastAsia"/>
          <w:highlight w:val="none"/>
          <w:shd w:val="clear" w:color="FFFFFF" w:fill="D9D9D9"/>
          <w:lang w:eastAsia="zh-CN"/>
        </w:rPr>
        <w:t>响应人</w:t>
      </w:r>
      <w:r>
        <w:rPr>
          <w:rFonts w:hint="eastAsia"/>
          <w:highlight w:val="none"/>
          <w:shd w:val="clear" w:color="FFFFFF" w:fill="D9D9D9"/>
        </w:rPr>
        <w:t>须知前附表规定的其他情形。</w:t>
      </w:r>
    </w:p>
    <w:p w14:paraId="1A0F0902">
      <w:pPr>
        <w:pStyle w:val="4"/>
        <w:bidi w:val="0"/>
        <w:rPr>
          <w:highlight w:val="none"/>
          <w:shd w:val="clear" w:color="FFFFFF" w:fill="D9D9D9"/>
        </w:rPr>
      </w:pPr>
      <w:bookmarkStart w:id="249" w:name="_bookmark26"/>
      <w:bookmarkEnd w:id="249"/>
      <w:bookmarkStart w:id="250" w:name="_Toc28286"/>
      <w:bookmarkStart w:id="251" w:name="_Toc10542"/>
      <w:bookmarkStart w:id="252" w:name="_Toc28586"/>
      <w:bookmarkStart w:id="253" w:name="_Toc28085"/>
      <w:bookmarkStart w:id="254" w:name="_Toc24803"/>
      <w:bookmarkStart w:id="255" w:name="_Toc26913"/>
      <w:r>
        <w:rPr>
          <w:rFonts w:hint="eastAsia"/>
          <w:highlight w:val="none"/>
          <w:shd w:val="clear" w:color="FFFFFF" w:fill="D9D9D9"/>
        </w:rPr>
        <w:t>1.5 费用承担</w:t>
      </w:r>
      <w:bookmarkEnd w:id="250"/>
      <w:bookmarkEnd w:id="251"/>
      <w:bookmarkEnd w:id="252"/>
      <w:bookmarkEnd w:id="253"/>
      <w:bookmarkEnd w:id="254"/>
      <w:bookmarkEnd w:id="255"/>
    </w:p>
    <w:p w14:paraId="36E4AF1E">
      <w:pPr>
        <w:bidi w:val="0"/>
        <w:rPr>
          <w:highlight w:val="none"/>
          <w:shd w:val="clear" w:color="FFFFFF" w:fill="D9D9D9"/>
        </w:rPr>
      </w:pPr>
      <w:bookmarkStart w:id="256" w:name="_bookmark27"/>
      <w:bookmarkEnd w:id="256"/>
      <w:r>
        <w:rPr>
          <w:rFonts w:hint="eastAsia"/>
          <w:highlight w:val="none"/>
          <w:shd w:val="clear" w:color="FFFFFF" w:fill="D9D9D9"/>
          <w:lang w:eastAsia="zh-CN"/>
        </w:rPr>
        <w:t>响应人</w:t>
      </w:r>
      <w:r>
        <w:rPr>
          <w:rFonts w:hint="eastAsia"/>
          <w:highlight w:val="none"/>
          <w:shd w:val="clear" w:color="FFFFFF" w:fill="D9D9D9"/>
        </w:rPr>
        <w:t>准备和参加</w:t>
      </w:r>
      <w:r>
        <w:rPr>
          <w:rFonts w:hint="eastAsia"/>
          <w:highlight w:val="none"/>
          <w:shd w:val="clear" w:color="FFFFFF" w:fill="D9D9D9"/>
          <w:lang w:eastAsia="zh-CN"/>
        </w:rPr>
        <w:t>响应</w:t>
      </w:r>
      <w:r>
        <w:rPr>
          <w:rFonts w:hint="eastAsia"/>
          <w:highlight w:val="none"/>
          <w:shd w:val="clear" w:color="FFFFFF" w:fill="D9D9D9"/>
        </w:rPr>
        <w:t>活动发生的费用自理。</w:t>
      </w:r>
    </w:p>
    <w:p w14:paraId="08C71D66">
      <w:pPr>
        <w:pStyle w:val="4"/>
        <w:bidi w:val="0"/>
        <w:rPr>
          <w:highlight w:val="none"/>
          <w:shd w:val="clear" w:color="FFFFFF" w:fill="D9D9D9"/>
        </w:rPr>
      </w:pPr>
      <w:bookmarkStart w:id="257" w:name="_Toc19013"/>
      <w:bookmarkStart w:id="258" w:name="_Toc15528"/>
      <w:bookmarkStart w:id="259" w:name="_Toc21276"/>
      <w:bookmarkStart w:id="260" w:name="_Toc17172"/>
      <w:bookmarkStart w:id="261" w:name="_Toc31768"/>
      <w:bookmarkStart w:id="262" w:name="_Toc32680"/>
      <w:r>
        <w:rPr>
          <w:rFonts w:hint="eastAsia"/>
          <w:highlight w:val="none"/>
          <w:shd w:val="clear" w:color="FFFFFF" w:fill="D9D9D9"/>
        </w:rPr>
        <w:t>1.6 保密</w:t>
      </w:r>
      <w:bookmarkEnd w:id="257"/>
      <w:bookmarkEnd w:id="258"/>
      <w:bookmarkEnd w:id="259"/>
      <w:bookmarkEnd w:id="260"/>
      <w:bookmarkEnd w:id="261"/>
      <w:bookmarkEnd w:id="262"/>
    </w:p>
    <w:p w14:paraId="225B46F9">
      <w:pPr>
        <w:bidi w:val="0"/>
        <w:rPr>
          <w:highlight w:val="none"/>
          <w:shd w:val="clear" w:color="FFFFFF" w:fill="D9D9D9"/>
        </w:rPr>
      </w:pPr>
      <w:r>
        <w:rPr>
          <w:rFonts w:hint="eastAsia"/>
          <w:highlight w:val="none"/>
          <w:shd w:val="clear" w:color="FFFFFF" w:fill="D9D9D9"/>
        </w:rPr>
        <w:t>参与</w:t>
      </w:r>
      <w:r>
        <w:rPr>
          <w:rFonts w:hint="eastAsia"/>
          <w:highlight w:val="none"/>
          <w:shd w:val="clear" w:color="FFFFFF" w:fill="D9D9D9"/>
          <w:lang w:eastAsia="zh-CN"/>
        </w:rPr>
        <w:t>项目</w:t>
      </w:r>
      <w:r>
        <w:rPr>
          <w:rFonts w:hint="eastAsia"/>
          <w:highlight w:val="none"/>
          <w:shd w:val="clear" w:color="FFFFFF" w:fill="D9D9D9"/>
        </w:rPr>
        <w:t>的各方应对</w:t>
      </w:r>
      <w:r>
        <w:rPr>
          <w:rFonts w:hint="eastAsia"/>
          <w:highlight w:val="none"/>
          <w:shd w:val="clear" w:color="FFFFFF" w:fill="D9D9D9"/>
          <w:lang w:eastAsia="zh-CN"/>
        </w:rPr>
        <w:t>询比文件</w:t>
      </w:r>
      <w:r>
        <w:rPr>
          <w:rFonts w:hint="eastAsia"/>
          <w:highlight w:val="none"/>
          <w:shd w:val="clear" w:color="FFFFFF" w:fill="D9D9D9"/>
        </w:rPr>
        <w:t>和</w:t>
      </w:r>
      <w:r>
        <w:rPr>
          <w:rFonts w:hint="eastAsia"/>
          <w:highlight w:val="none"/>
          <w:shd w:val="clear" w:color="FFFFFF" w:fill="D9D9D9"/>
          <w:lang w:eastAsia="zh-CN"/>
        </w:rPr>
        <w:t>响应文件</w:t>
      </w:r>
      <w:r>
        <w:rPr>
          <w:rFonts w:hint="eastAsia"/>
          <w:highlight w:val="none"/>
          <w:shd w:val="clear" w:color="FFFFFF" w:fill="D9D9D9"/>
        </w:rPr>
        <w:t>中的商业和技术等秘密保密，否则应承</w:t>
      </w:r>
      <w:bookmarkStart w:id="263" w:name="_bookmark28"/>
      <w:bookmarkEnd w:id="263"/>
      <w:r>
        <w:rPr>
          <w:rFonts w:hint="eastAsia"/>
          <w:highlight w:val="none"/>
          <w:shd w:val="clear" w:color="FFFFFF" w:fill="D9D9D9"/>
        </w:rPr>
        <w:t>担相应的法律责任。</w:t>
      </w:r>
    </w:p>
    <w:p w14:paraId="45AD78BC">
      <w:pPr>
        <w:pStyle w:val="4"/>
        <w:bidi w:val="0"/>
        <w:rPr>
          <w:highlight w:val="none"/>
          <w:shd w:val="clear" w:color="FFFFFF" w:fill="D9D9D9"/>
        </w:rPr>
      </w:pPr>
      <w:bookmarkStart w:id="264" w:name="_Toc12542"/>
      <w:bookmarkStart w:id="265" w:name="_Toc18173"/>
      <w:bookmarkStart w:id="266" w:name="_Toc24195"/>
      <w:bookmarkStart w:id="267" w:name="_Toc8653"/>
      <w:bookmarkStart w:id="268" w:name="_Toc32054"/>
      <w:bookmarkStart w:id="269" w:name="_Toc4894"/>
      <w:r>
        <w:rPr>
          <w:rFonts w:hint="eastAsia"/>
          <w:highlight w:val="none"/>
          <w:shd w:val="clear" w:color="FFFFFF" w:fill="D9D9D9"/>
        </w:rPr>
        <w:t>1.7 语言文字</w:t>
      </w:r>
      <w:bookmarkEnd w:id="264"/>
      <w:bookmarkEnd w:id="265"/>
      <w:bookmarkEnd w:id="266"/>
      <w:bookmarkEnd w:id="267"/>
      <w:bookmarkEnd w:id="268"/>
      <w:bookmarkEnd w:id="269"/>
    </w:p>
    <w:p w14:paraId="13AD31FE">
      <w:pPr>
        <w:bidi w:val="0"/>
        <w:rPr>
          <w:highlight w:val="none"/>
          <w:shd w:val="clear" w:color="FFFFFF" w:fill="D9D9D9"/>
        </w:rPr>
      </w:pPr>
      <w:r>
        <w:rPr>
          <w:rFonts w:hint="eastAsia"/>
          <w:highlight w:val="none"/>
          <w:shd w:val="clear" w:color="FFFFFF" w:fill="D9D9D9"/>
          <w:lang w:eastAsia="zh-CN"/>
        </w:rPr>
        <w:t>询比文件、响应文件</w:t>
      </w:r>
      <w:r>
        <w:rPr>
          <w:rFonts w:hint="eastAsia"/>
          <w:highlight w:val="none"/>
          <w:shd w:val="clear" w:color="FFFFFF" w:fill="D9D9D9"/>
        </w:rPr>
        <w:t>使用的语言文字为中文。专用术语使用外文的，应附有中文注释。</w:t>
      </w:r>
    </w:p>
    <w:p w14:paraId="6FEA30AA">
      <w:pPr>
        <w:pStyle w:val="4"/>
        <w:bidi w:val="0"/>
        <w:rPr>
          <w:highlight w:val="none"/>
          <w:shd w:val="clear" w:color="FFFFFF" w:fill="D9D9D9"/>
        </w:rPr>
      </w:pPr>
      <w:bookmarkStart w:id="270" w:name="_bookmark29"/>
      <w:bookmarkEnd w:id="270"/>
      <w:bookmarkStart w:id="271" w:name="_Toc13448"/>
      <w:bookmarkStart w:id="272" w:name="_Toc24683"/>
      <w:bookmarkStart w:id="273" w:name="_Toc21759"/>
      <w:bookmarkStart w:id="274" w:name="_Toc10149"/>
      <w:bookmarkStart w:id="275" w:name="_Toc6369"/>
      <w:bookmarkStart w:id="276" w:name="_Toc10236"/>
      <w:r>
        <w:rPr>
          <w:rFonts w:hint="eastAsia"/>
          <w:highlight w:val="none"/>
          <w:shd w:val="clear" w:color="FFFFFF" w:fill="D9D9D9"/>
        </w:rPr>
        <w:t>1.8 计量单位</w:t>
      </w:r>
      <w:bookmarkEnd w:id="271"/>
      <w:bookmarkEnd w:id="272"/>
      <w:bookmarkEnd w:id="273"/>
      <w:bookmarkEnd w:id="274"/>
      <w:bookmarkEnd w:id="275"/>
      <w:bookmarkEnd w:id="276"/>
    </w:p>
    <w:p w14:paraId="0E85B460">
      <w:pPr>
        <w:bidi w:val="0"/>
        <w:rPr>
          <w:highlight w:val="none"/>
          <w:shd w:val="clear" w:color="FFFFFF" w:fill="D9D9D9"/>
        </w:rPr>
      </w:pPr>
      <w:bookmarkStart w:id="277" w:name="_bookmark30"/>
      <w:bookmarkEnd w:id="277"/>
      <w:r>
        <w:rPr>
          <w:rFonts w:hint="eastAsia"/>
          <w:highlight w:val="none"/>
          <w:shd w:val="clear" w:color="FFFFFF" w:fill="D9D9D9"/>
        </w:rPr>
        <w:t>所有计量均采用中华人民共和国法定计量单位。</w:t>
      </w:r>
    </w:p>
    <w:p w14:paraId="0496598B">
      <w:pPr>
        <w:pStyle w:val="4"/>
        <w:bidi w:val="0"/>
        <w:rPr>
          <w:highlight w:val="none"/>
          <w:shd w:val="clear" w:color="FFFFFF" w:fill="D9D9D9"/>
        </w:rPr>
      </w:pPr>
      <w:bookmarkStart w:id="278" w:name="_Toc23139"/>
      <w:bookmarkStart w:id="279" w:name="_Toc29029"/>
      <w:bookmarkStart w:id="280" w:name="_Toc5345"/>
      <w:bookmarkStart w:id="281" w:name="_Toc21008"/>
      <w:bookmarkStart w:id="282" w:name="_Toc29191"/>
      <w:bookmarkStart w:id="283" w:name="_Toc21244"/>
      <w:r>
        <w:rPr>
          <w:rFonts w:hint="eastAsia"/>
          <w:highlight w:val="none"/>
          <w:shd w:val="clear" w:color="FFFFFF" w:fill="D9D9D9"/>
        </w:rPr>
        <w:t>1.9 踏勘现场</w:t>
      </w:r>
      <w:bookmarkEnd w:id="278"/>
      <w:bookmarkEnd w:id="279"/>
      <w:bookmarkEnd w:id="280"/>
      <w:bookmarkEnd w:id="281"/>
      <w:bookmarkEnd w:id="282"/>
      <w:bookmarkEnd w:id="283"/>
    </w:p>
    <w:p w14:paraId="1A5C0288">
      <w:pPr>
        <w:bidi w:val="0"/>
        <w:rPr>
          <w:highlight w:val="none"/>
          <w:shd w:val="clear" w:color="FFFFFF" w:fill="D9D9D9"/>
        </w:rPr>
      </w:pPr>
      <w:r>
        <w:rPr>
          <w:rFonts w:hint="eastAsia"/>
          <w:highlight w:val="none"/>
          <w:shd w:val="clear" w:color="FFFFFF" w:fill="D9D9D9"/>
        </w:rPr>
        <w:t xml:space="preserve">1.9.1 </w:t>
      </w:r>
      <w:r>
        <w:rPr>
          <w:rFonts w:hint="eastAsia"/>
          <w:highlight w:val="none"/>
          <w:shd w:val="clear" w:color="FFFFFF" w:fill="D9D9D9"/>
          <w:lang w:eastAsia="zh-CN"/>
        </w:rPr>
        <w:t>响应人</w:t>
      </w:r>
      <w:r>
        <w:rPr>
          <w:rFonts w:hint="eastAsia"/>
          <w:highlight w:val="none"/>
          <w:shd w:val="clear" w:color="FFFFFF" w:fill="D9D9D9"/>
        </w:rPr>
        <w:t>须知前附表规定组织踏勘现场的，</w:t>
      </w:r>
      <w:r>
        <w:rPr>
          <w:rFonts w:hint="eastAsia"/>
          <w:highlight w:val="none"/>
          <w:shd w:val="clear" w:color="FFFFFF" w:fill="D9D9D9"/>
          <w:lang w:eastAsia="zh-CN"/>
        </w:rPr>
        <w:t>采购人</w:t>
      </w:r>
      <w:r>
        <w:rPr>
          <w:rFonts w:hint="eastAsia"/>
          <w:highlight w:val="none"/>
          <w:shd w:val="clear" w:color="FFFFFF" w:fill="D9D9D9"/>
        </w:rPr>
        <w:t>按</w:t>
      </w:r>
      <w:r>
        <w:rPr>
          <w:rFonts w:hint="eastAsia"/>
          <w:highlight w:val="none"/>
          <w:shd w:val="clear" w:color="FFFFFF" w:fill="D9D9D9"/>
          <w:lang w:eastAsia="zh-CN"/>
        </w:rPr>
        <w:t>响应人</w:t>
      </w:r>
      <w:r>
        <w:rPr>
          <w:rFonts w:hint="eastAsia"/>
          <w:highlight w:val="none"/>
          <w:shd w:val="clear" w:color="FFFFFF" w:fill="D9D9D9"/>
        </w:rPr>
        <w:t>须知前附表规定的时间、地点组织</w:t>
      </w:r>
      <w:r>
        <w:rPr>
          <w:rFonts w:hint="eastAsia"/>
          <w:highlight w:val="none"/>
          <w:shd w:val="clear" w:color="FFFFFF" w:fill="D9D9D9"/>
          <w:lang w:eastAsia="zh-CN"/>
        </w:rPr>
        <w:t>响应人</w:t>
      </w:r>
      <w:r>
        <w:rPr>
          <w:rFonts w:hint="eastAsia"/>
          <w:highlight w:val="none"/>
          <w:shd w:val="clear" w:color="FFFFFF" w:fill="D9D9D9"/>
        </w:rPr>
        <w:t xml:space="preserve">踏勘项目现场。 </w:t>
      </w:r>
    </w:p>
    <w:p w14:paraId="35F034A7">
      <w:pPr>
        <w:bidi w:val="0"/>
        <w:rPr>
          <w:highlight w:val="none"/>
          <w:shd w:val="clear" w:color="FFFFFF" w:fill="D9D9D9"/>
        </w:rPr>
      </w:pPr>
      <w:r>
        <w:rPr>
          <w:rFonts w:hint="eastAsia"/>
          <w:highlight w:val="none"/>
          <w:shd w:val="clear" w:color="FFFFFF" w:fill="D9D9D9"/>
        </w:rPr>
        <w:t xml:space="preserve">1.9.2 </w:t>
      </w:r>
      <w:r>
        <w:rPr>
          <w:rFonts w:hint="eastAsia"/>
          <w:highlight w:val="none"/>
          <w:shd w:val="clear" w:color="FFFFFF" w:fill="D9D9D9"/>
          <w:lang w:eastAsia="zh-CN"/>
        </w:rPr>
        <w:t>响应人</w:t>
      </w:r>
      <w:r>
        <w:rPr>
          <w:rFonts w:hint="eastAsia"/>
          <w:highlight w:val="none"/>
          <w:shd w:val="clear" w:color="FFFFFF" w:fill="D9D9D9"/>
        </w:rPr>
        <w:t>踏勘现场发生的费用自理。</w:t>
      </w:r>
    </w:p>
    <w:p w14:paraId="368DA62C">
      <w:pPr>
        <w:bidi w:val="0"/>
        <w:rPr>
          <w:highlight w:val="none"/>
          <w:shd w:val="clear" w:color="FFFFFF" w:fill="D9D9D9"/>
        </w:rPr>
      </w:pPr>
      <w:r>
        <w:rPr>
          <w:rFonts w:hint="eastAsia"/>
          <w:highlight w:val="none"/>
          <w:shd w:val="clear" w:color="FFFFFF" w:fill="D9D9D9"/>
        </w:rPr>
        <w:t>1.9.3 除</w:t>
      </w:r>
      <w:r>
        <w:rPr>
          <w:rFonts w:hint="eastAsia"/>
          <w:highlight w:val="none"/>
          <w:shd w:val="clear" w:color="FFFFFF" w:fill="D9D9D9"/>
          <w:lang w:eastAsia="zh-CN"/>
        </w:rPr>
        <w:t>采购人</w:t>
      </w:r>
      <w:r>
        <w:rPr>
          <w:rFonts w:hint="eastAsia"/>
          <w:highlight w:val="none"/>
          <w:shd w:val="clear" w:color="FFFFFF" w:fill="D9D9D9"/>
        </w:rPr>
        <w:t>的原因外，</w:t>
      </w:r>
      <w:r>
        <w:rPr>
          <w:rFonts w:hint="eastAsia"/>
          <w:highlight w:val="none"/>
          <w:shd w:val="clear" w:color="FFFFFF" w:fill="D9D9D9"/>
          <w:lang w:eastAsia="zh-CN"/>
        </w:rPr>
        <w:t>响应人</w:t>
      </w:r>
      <w:r>
        <w:rPr>
          <w:rFonts w:hint="eastAsia"/>
          <w:highlight w:val="none"/>
          <w:shd w:val="clear" w:color="FFFFFF" w:fill="D9D9D9"/>
        </w:rPr>
        <w:t>自行负责在踏勘现场中所发生的人员伤亡和财产损失。</w:t>
      </w:r>
    </w:p>
    <w:p w14:paraId="569837AD">
      <w:pPr>
        <w:bidi w:val="0"/>
        <w:rPr>
          <w:highlight w:val="none"/>
          <w:shd w:val="clear" w:color="FFFFFF" w:fill="D9D9D9"/>
        </w:rPr>
      </w:pPr>
      <w:r>
        <w:rPr>
          <w:rFonts w:hint="eastAsia"/>
          <w:highlight w:val="none"/>
          <w:shd w:val="clear" w:color="FFFFFF" w:fill="D9D9D9"/>
        </w:rPr>
        <w:t xml:space="preserve">1.9.4 </w:t>
      </w:r>
      <w:r>
        <w:rPr>
          <w:rFonts w:hint="eastAsia"/>
          <w:highlight w:val="none"/>
          <w:shd w:val="clear" w:color="FFFFFF" w:fill="D9D9D9"/>
          <w:lang w:eastAsia="zh-CN"/>
        </w:rPr>
        <w:t>采购人</w:t>
      </w:r>
      <w:r>
        <w:rPr>
          <w:rFonts w:hint="eastAsia"/>
          <w:highlight w:val="none"/>
          <w:shd w:val="clear" w:color="FFFFFF" w:fill="D9D9D9"/>
        </w:rPr>
        <w:t>在踏勘现场中介绍的场地和相关的周边环境情况，供</w:t>
      </w:r>
      <w:r>
        <w:rPr>
          <w:rFonts w:hint="eastAsia"/>
          <w:highlight w:val="none"/>
          <w:shd w:val="clear" w:color="FFFFFF" w:fill="D9D9D9"/>
          <w:lang w:eastAsia="zh-CN"/>
        </w:rPr>
        <w:t>响应人</w:t>
      </w:r>
      <w:r>
        <w:rPr>
          <w:rFonts w:hint="eastAsia"/>
          <w:highlight w:val="none"/>
          <w:shd w:val="clear" w:color="FFFFFF" w:fill="D9D9D9"/>
        </w:rPr>
        <w:t>在编制</w:t>
      </w:r>
      <w:r>
        <w:rPr>
          <w:rFonts w:hint="eastAsia"/>
          <w:highlight w:val="none"/>
          <w:shd w:val="clear" w:color="FFFFFF" w:fill="D9D9D9"/>
          <w:lang w:eastAsia="zh-CN"/>
        </w:rPr>
        <w:t>响应文件</w:t>
      </w:r>
      <w:r>
        <w:rPr>
          <w:rFonts w:hint="eastAsia"/>
          <w:highlight w:val="none"/>
          <w:shd w:val="clear" w:color="FFFFFF" w:fill="D9D9D9"/>
        </w:rPr>
        <w:t>时参考，</w:t>
      </w:r>
      <w:r>
        <w:rPr>
          <w:rFonts w:hint="eastAsia"/>
          <w:highlight w:val="none"/>
          <w:shd w:val="clear" w:color="FFFFFF" w:fill="D9D9D9"/>
          <w:lang w:eastAsia="zh-CN"/>
        </w:rPr>
        <w:t>采购人</w:t>
      </w:r>
      <w:r>
        <w:rPr>
          <w:rFonts w:hint="eastAsia"/>
          <w:highlight w:val="none"/>
          <w:shd w:val="clear" w:color="FFFFFF" w:fill="D9D9D9"/>
        </w:rPr>
        <w:t>不对</w:t>
      </w:r>
      <w:r>
        <w:rPr>
          <w:rFonts w:hint="eastAsia"/>
          <w:highlight w:val="none"/>
          <w:shd w:val="clear" w:color="FFFFFF" w:fill="D9D9D9"/>
          <w:lang w:eastAsia="zh-CN"/>
        </w:rPr>
        <w:t>响应人</w:t>
      </w:r>
      <w:r>
        <w:rPr>
          <w:rFonts w:hint="eastAsia"/>
          <w:highlight w:val="none"/>
          <w:shd w:val="clear" w:color="FFFFFF" w:fill="D9D9D9"/>
        </w:rPr>
        <w:t>据此作出的判断和决策负责。</w:t>
      </w:r>
    </w:p>
    <w:p w14:paraId="460D3E9E">
      <w:pPr>
        <w:pStyle w:val="4"/>
        <w:bidi w:val="0"/>
        <w:rPr>
          <w:highlight w:val="none"/>
          <w:shd w:val="clear" w:color="FFFFFF" w:fill="D9D9D9"/>
        </w:rPr>
      </w:pPr>
      <w:bookmarkStart w:id="284" w:name="_bookmark31"/>
      <w:bookmarkEnd w:id="284"/>
      <w:bookmarkStart w:id="285" w:name="_Toc24328"/>
      <w:bookmarkStart w:id="286" w:name="_Toc14937"/>
      <w:bookmarkStart w:id="287" w:name="_Toc11094"/>
      <w:bookmarkStart w:id="288" w:name="_Toc19967"/>
      <w:bookmarkStart w:id="289" w:name="_Toc14791"/>
      <w:bookmarkStart w:id="290" w:name="_Toc18607"/>
      <w:r>
        <w:rPr>
          <w:rFonts w:hint="eastAsia"/>
          <w:highlight w:val="none"/>
          <w:shd w:val="clear" w:color="FFFFFF" w:fill="D9D9D9"/>
        </w:rPr>
        <w:t>1.10 分包</w:t>
      </w:r>
      <w:bookmarkEnd w:id="285"/>
      <w:bookmarkEnd w:id="286"/>
      <w:bookmarkEnd w:id="287"/>
      <w:bookmarkEnd w:id="288"/>
      <w:bookmarkEnd w:id="289"/>
      <w:bookmarkEnd w:id="290"/>
    </w:p>
    <w:p w14:paraId="27895E57">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拟在</w:t>
      </w:r>
      <w:r>
        <w:rPr>
          <w:rFonts w:hint="eastAsia"/>
          <w:highlight w:val="none"/>
          <w:shd w:val="clear" w:color="FFFFFF" w:fill="D9D9D9"/>
          <w:lang w:eastAsia="zh-CN"/>
        </w:rPr>
        <w:t>成交</w:t>
      </w:r>
      <w:r>
        <w:rPr>
          <w:rFonts w:hint="eastAsia"/>
          <w:highlight w:val="none"/>
          <w:shd w:val="clear" w:color="FFFFFF" w:fill="D9D9D9"/>
        </w:rPr>
        <w:t>后将</w:t>
      </w:r>
      <w:r>
        <w:rPr>
          <w:rFonts w:hint="eastAsia"/>
          <w:highlight w:val="none"/>
          <w:shd w:val="clear" w:color="FFFFFF" w:fill="D9D9D9"/>
          <w:lang w:eastAsia="zh-CN"/>
        </w:rPr>
        <w:t>成交</w:t>
      </w:r>
      <w:r>
        <w:rPr>
          <w:rFonts w:hint="eastAsia"/>
          <w:highlight w:val="none"/>
          <w:shd w:val="clear" w:color="FFFFFF" w:fill="D9D9D9"/>
        </w:rPr>
        <w:t>项目的部分非主体、非关键性工作进行分包的，应符合</w:t>
      </w:r>
      <w:r>
        <w:rPr>
          <w:rFonts w:hint="eastAsia"/>
          <w:highlight w:val="none"/>
          <w:shd w:val="clear" w:color="FFFFFF" w:fill="D9D9D9"/>
          <w:lang w:eastAsia="zh-CN"/>
        </w:rPr>
        <w:t>响应人</w:t>
      </w:r>
      <w:r>
        <w:rPr>
          <w:rFonts w:hint="eastAsia"/>
          <w:highlight w:val="none"/>
          <w:shd w:val="clear" w:color="FFFFFF" w:fill="D9D9D9"/>
        </w:rPr>
        <w:t>须知前附表规定的分包内容、分包金额和接受分包的第三人</w:t>
      </w:r>
      <w:r>
        <w:rPr>
          <w:rFonts w:hint="eastAsia"/>
          <w:highlight w:val="none"/>
          <w:shd w:val="clear" w:color="FFFFFF" w:fill="D9D9D9"/>
          <w:lang w:eastAsia="zh-CN"/>
        </w:rPr>
        <w:t>资质条件</w:t>
      </w:r>
      <w:r>
        <w:rPr>
          <w:rFonts w:hint="eastAsia"/>
          <w:highlight w:val="none"/>
          <w:shd w:val="clear" w:color="FFFFFF" w:fill="D9D9D9"/>
        </w:rPr>
        <w:t>等限制性条件。</w:t>
      </w:r>
    </w:p>
    <w:p w14:paraId="48F0ACA4">
      <w:pPr>
        <w:pStyle w:val="4"/>
        <w:bidi w:val="0"/>
        <w:rPr>
          <w:highlight w:val="none"/>
          <w:shd w:val="clear" w:color="FFFFFF" w:fill="D9D9D9"/>
        </w:rPr>
      </w:pPr>
      <w:bookmarkStart w:id="291" w:name="_Toc14732"/>
      <w:bookmarkStart w:id="292" w:name="_Toc8742"/>
      <w:bookmarkStart w:id="293" w:name="_Toc30307"/>
      <w:bookmarkStart w:id="294" w:name="_Toc10099"/>
      <w:bookmarkStart w:id="295" w:name="_Toc28351"/>
      <w:bookmarkStart w:id="296" w:name="_Toc27618"/>
      <w:r>
        <w:rPr>
          <w:rFonts w:hint="eastAsia"/>
          <w:highlight w:val="none"/>
          <w:shd w:val="clear" w:color="FFFFFF" w:fill="D9D9D9"/>
        </w:rPr>
        <w:t>1.11 偏离</w:t>
      </w:r>
      <w:bookmarkEnd w:id="291"/>
      <w:bookmarkEnd w:id="292"/>
      <w:bookmarkEnd w:id="293"/>
      <w:bookmarkEnd w:id="294"/>
      <w:bookmarkEnd w:id="295"/>
      <w:bookmarkEnd w:id="296"/>
    </w:p>
    <w:p w14:paraId="19E7CB48">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须知前附表允许</w:t>
      </w:r>
      <w:r>
        <w:rPr>
          <w:rFonts w:hint="eastAsia"/>
          <w:highlight w:val="none"/>
          <w:shd w:val="clear" w:color="FFFFFF" w:fill="D9D9D9"/>
          <w:lang w:eastAsia="zh-CN"/>
        </w:rPr>
        <w:t>响应文件</w:t>
      </w:r>
      <w:r>
        <w:rPr>
          <w:rFonts w:hint="eastAsia"/>
          <w:highlight w:val="none"/>
          <w:shd w:val="clear" w:color="FFFFFF" w:fill="D9D9D9"/>
        </w:rPr>
        <w:t>偏离</w:t>
      </w:r>
      <w:r>
        <w:rPr>
          <w:rFonts w:hint="eastAsia"/>
          <w:highlight w:val="none"/>
          <w:shd w:val="clear" w:color="FFFFFF" w:fill="D9D9D9"/>
          <w:lang w:eastAsia="zh-CN"/>
        </w:rPr>
        <w:t>询比文件</w:t>
      </w:r>
      <w:r>
        <w:rPr>
          <w:rFonts w:hint="eastAsia"/>
          <w:highlight w:val="none"/>
          <w:shd w:val="clear" w:color="FFFFFF" w:fill="D9D9D9"/>
        </w:rPr>
        <w:t>某些要求的，偏离应当符合</w:t>
      </w:r>
      <w:r>
        <w:rPr>
          <w:rFonts w:hint="eastAsia"/>
          <w:highlight w:val="none"/>
          <w:shd w:val="clear" w:color="FFFFFF" w:fill="D9D9D9"/>
          <w:lang w:eastAsia="zh-CN"/>
        </w:rPr>
        <w:t>询比文件</w:t>
      </w:r>
      <w:r>
        <w:rPr>
          <w:rFonts w:hint="eastAsia"/>
          <w:highlight w:val="none"/>
          <w:shd w:val="clear" w:color="FFFFFF" w:fill="D9D9D9"/>
        </w:rPr>
        <w:t>规定 的偏离范围和幅度。</w:t>
      </w:r>
    </w:p>
    <w:p w14:paraId="7F3C2037">
      <w:pPr>
        <w:pStyle w:val="3"/>
        <w:bidi w:val="0"/>
        <w:rPr>
          <w:rFonts w:hint="eastAsia" w:eastAsia="宋体"/>
          <w:highlight w:val="none"/>
          <w:shd w:val="clear" w:color="FFFFFF" w:fill="D9D9D9"/>
          <w:lang w:eastAsia="zh-CN"/>
        </w:rPr>
      </w:pPr>
      <w:bookmarkStart w:id="297" w:name="_bookmark33"/>
      <w:bookmarkEnd w:id="297"/>
      <w:bookmarkStart w:id="298" w:name="_bookmark34"/>
      <w:bookmarkEnd w:id="298"/>
      <w:bookmarkStart w:id="299" w:name="_Toc11546"/>
      <w:bookmarkStart w:id="300" w:name="_Toc32329"/>
      <w:bookmarkStart w:id="301" w:name="_Toc20022"/>
      <w:bookmarkStart w:id="302" w:name="_Toc24687"/>
      <w:bookmarkStart w:id="303" w:name="_Toc1170"/>
      <w:bookmarkStart w:id="304" w:name="_Toc15158"/>
      <w:bookmarkStart w:id="305" w:name="_Toc15424"/>
      <w:bookmarkStart w:id="306" w:name="_Toc26703"/>
      <w:bookmarkStart w:id="307" w:name="_Toc8915"/>
      <w:bookmarkStart w:id="308" w:name="_Toc21783"/>
      <w:bookmarkStart w:id="309" w:name="_Toc16306"/>
      <w:r>
        <w:rPr>
          <w:highlight w:val="none"/>
          <w:shd w:val="clear" w:color="FFFFFF" w:fill="D9D9D9"/>
          <w:lang w:val="en-US" w:eastAsia="zh-CN"/>
        </w:rPr>
        <w:t>2.</w:t>
      </w:r>
      <w:r>
        <w:rPr>
          <w:rFonts w:hint="eastAsia"/>
          <w:highlight w:val="none"/>
          <w:shd w:val="clear" w:color="FFFFFF" w:fill="D9D9D9"/>
          <w:lang w:val="en-US" w:eastAsia="zh-CN"/>
        </w:rPr>
        <w:t xml:space="preserve"> </w:t>
      </w:r>
      <w:bookmarkEnd w:id="299"/>
      <w:bookmarkEnd w:id="300"/>
      <w:bookmarkEnd w:id="301"/>
      <w:bookmarkEnd w:id="302"/>
      <w:bookmarkEnd w:id="303"/>
      <w:bookmarkEnd w:id="304"/>
      <w:bookmarkEnd w:id="305"/>
      <w:bookmarkEnd w:id="306"/>
      <w:bookmarkEnd w:id="307"/>
      <w:bookmarkEnd w:id="308"/>
      <w:bookmarkEnd w:id="309"/>
      <w:r>
        <w:rPr>
          <w:rFonts w:hint="eastAsia"/>
          <w:highlight w:val="none"/>
          <w:shd w:val="clear" w:color="FFFFFF" w:fill="D9D9D9"/>
          <w:lang w:eastAsia="zh-CN"/>
        </w:rPr>
        <w:t>询比文件</w:t>
      </w:r>
    </w:p>
    <w:p w14:paraId="51A16E68">
      <w:pPr>
        <w:pStyle w:val="4"/>
        <w:bidi w:val="0"/>
        <w:rPr>
          <w:highlight w:val="none"/>
          <w:shd w:val="clear" w:color="FFFFFF" w:fill="D9D9D9"/>
        </w:rPr>
      </w:pPr>
      <w:bookmarkStart w:id="310" w:name="_Toc9284"/>
      <w:bookmarkStart w:id="311" w:name="_Toc4536"/>
      <w:bookmarkStart w:id="312" w:name="_Toc11650"/>
      <w:bookmarkStart w:id="313" w:name="_Toc27175"/>
      <w:bookmarkStart w:id="314" w:name="_Toc23918"/>
      <w:bookmarkStart w:id="315" w:name="_Toc27576"/>
      <w:r>
        <w:rPr>
          <w:rFonts w:hint="eastAsia"/>
          <w:highlight w:val="none"/>
          <w:shd w:val="clear" w:color="FFFFFF" w:fill="D9D9D9"/>
        </w:rPr>
        <w:t xml:space="preserve">2.1 </w:t>
      </w:r>
      <w:r>
        <w:rPr>
          <w:rFonts w:hint="eastAsia"/>
          <w:highlight w:val="none"/>
          <w:shd w:val="clear" w:color="FFFFFF" w:fill="D9D9D9"/>
          <w:lang w:eastAsia="zh-CN"/>
        </w:rPr>
        <w:t>询比文件</w:t>
      </w:r>
      <w:r>
        <w:rPr>
          <w:rFonts w:hint="eastAsia"/>
          <w:highlight w:val="none"/>
          <w:shd w:val="clear" w:color="FFFFFF" w:fill="D9D9D9"/>
        </w:rPr>
        <w:t>的组成</w:t>
      </w:r>
      <w:bookmarkEnd w:id="310"/>
      <w:bookmarkEnd w:id="311"/>
      <w:bookmarkEnd w:id="312"/>
      <w:bookmarkEnd w:id="313"/>
      <w:bookmarkEnd w:id="314"/>
      <w:bookmarkEnd w:id="315"/>
    </w:p>
    <w:p w14:paraId="5836195A">
      <w:pPr>
        <w:bidi w:val="0"/>
        <w:rPr>
          <w:highlight w:val="none"/>
          <w:shd w:val="clear" w:color="FFFFFF" w:fill="D9D9D9"/>
        </w:rPr>
      </w:pPr>
      <w:r>
        <w:rPr>
          <w:rFonts w:hint="eastAsia"/>
          <w:highlight w:val="none"/>
          <w:shd w:val="clear" w:color="FFFFFF" w:fill="D9D9D9"/>
        </w:rPr>
        <w:t>本</w:t>
      </w:r>
      <w:r>
        <w:rPr>
          <w:rFonts w:hint="eastAsia"/>
          <w:highlight w:val="none"/>
          <w:shd w:val="clear" w:color="FFFFFF" w:fill="D9D9D9"/>
          <w:lang w:eastAsia="zh-CN"/>
        </w:rPr>
        <w:t>询比文件</w:t>
      </w:r>
      <w:r>
        <w:rPr>
          <w:rFonts w:hint="eastAsia"/>
          <w:highlight w:val="none"/>
          <w:shd w:val="clear" w:color="FFFFFF" w:fill="D9D9D9"/>
        </w:rPr>
        <w:t>包括：</w:t>
      </w:r>
    </w:p>
    <w:p w14:paraId="18FCCF32">
      <w:pPr>
        <w:bidi w:val="0"/>
        <w:rPr>
          <w:highlight w:val="none"/>
          <w:shd w:val="clear" w:color="FFFFFF" w:fill="D9D9D9"/>
        </w:rPr>
      </w:pPr>
      <w:r>
        <w:rPr>
          <w:rFonts w:hint="eastAsia"/>
          <w:highlight w:val="none"/>
          <w:shd w:val="clear" w:color="FFFFFF" w:fill="D9D9D9"/>
        </w:rPr>
        <w:t>（1）</w:t>
      </w:r>
      <w:r>
        <w:rPr>
          <w:rFonts w:hint="eastAsia"/>
          <w:highlight w:val="none"/>
          <w:shd w:val="clear" w:color="FFFFFF" w:fill="D9D9D9"/>
          <w:lang w:eastAsia="zh-CN"/>
        </w:rPr>
        <w:t>询比公告</w:t>
      </w:r>
      <w:r>
        <w:rPr>
          <w:rFonts w:hint="eastAsia"/>
          <w:highlight w:val="none"/>
          <w:shd w:val="clear" w:color="FFFFFF" w:fill="D9D9D9"/>
          <w:lang w:val="en-US" w:eastAsia="zh-CN"/>
        </w:rPr>
        <w:t>/询比邀请函</w:t>
      </w:r>
      <w:r>
        <w:rPr>
          <w:rFonts w:hint="eastAsia"/>
          <w:highlight w:val="none"/>
          <w:shd w:val="clear" w:color="FFFFFF" w:fill="D9D9D9"/>
        </w:rPr>
        <w:t>；</w:t>
      </w:r>
    </w:p>
    <w:p w14:paraId="22042ECE">
      <w:pPr>
        <w:bidi w:val="0"/>
        <w:rPr>
          <w:highlight w:val="none"/>
          <w:shd w:val="clear" w:color="FFFFFF" w:fill="D9D9D9"/>
        </w:rPr>
      </w:pPr>
      <w:r>
        <w:rPr>
          <w:rFonts w:hint="eastAsia"/>
          <w:highlight w:val="none"/>
          <w:shd w:val="clear" w:color="FFFFFF" w:fill="D9D9D9"/>
        </w:rPr>
        <w:t>（2）</w:t>
      </w:r>
      <w:r>
        <w:rPr>
          <w:rFonts w:hint="eastAsia"/>
          <w:highlight w:val="none"/>
          <w:shd w:val="clear" w:color="FFFFFF" w:fill="D9D9D9"/>
          <w:lang w:eastAsia="zh-CN"/>
        </w:rPr>
        <w:t>响应人</w:t>
      </w:r>
      <w:r>
        <w:rPr>
          <w:rFonts w:hint="eastAsia"/>
          <w:highlight w:val="none"/>
          <w:shd w:val="clear" w:color="FFFFFF" w:fill="D9D9D9"/>
        </w:rPr>
        <w:t>须知；</w:t>
      </w:r>
    </w:p>
    <w:p w14:paraId="4729CD73">
      <w:pPr>
        <w:bidi w:val="0"/>
        <w:rPr>
          <w:highlight w:val="none"/>
          <w:shd w:val="clear" w:color="FFFFFF" w:fill="D9D9D9"/>
        </w:rPr>
      </w:pPr>
      <w:r>
        <w:rPr>
          <w:rFonts w:hint="eastAsia"/>
          <w:highlight w:val="none"/>
          <w:shd w:val="clear" w:color="FFFFFF" w:fill="D9D9D9"/>
        </w:rPr>
        <w:t>（3）</w:t>
      </w:r>
      <w:r>
        <w:rPr>
          <w:rFonts w:hint="eastAsia"/>
          <w:highlight w:val="none"/>
          <w:shd w:val="clear" w:color="FFFFFF" w:fill="D9D9D9"/>
          <w:lang w:eastAsia="zh-CN"/>
        </w:rPr>
        <w:t>评审</w:t>
      </w:r>
      <w:r>
        <w:rPr>
          <w:rFonts w:hint="eastAsia"/>
          <w:highlight w:val="none"/>
          <w:shd w:val="clear" w:color="FFFFFF" w:fill="D9D9D9"/>
        </w:rPr>
        <w:t>办法；</w:t>
      </w:r>
    </w:p>
    <w:p w14:paraId="30FE0422">
      <w:pPr>
        <w:bidi w:val="0"/>
        <w:rPr>
          <w:rFonts w:hint="eastAsia"/>
          <w:highlight w:val="none"/>
          <w:shd w:val="clear" w:color="FFFFFF" w:fill="D9D9D9"/>
          <w:lang w:eastAsia="zh-CN"/>
        </w:rPr>
      </w:pPr>
      <w:r>
        <w:rPr>
          <w:rFonts w:hint="eastAsia"/>
          <w:highlight w:val="none"/>
          <w:shd w:val="clear" w:color="FFFFFF" w:fill="D9D9D9"/>
        </w:rPr>
        <w:t>（4）合同条款及格式；</w:t>
      </w:r>
    </w:p>
    <w:p w14:paraId="54BF3359">
      <w:pPr>
        <w:bidi w:val="0"/>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5</w:t>
      </w:r>
      <w:r>
        <w:rPr>
          <w:rFonts w:hint="eastAsia"/>
          <w:highlight w:val="none"/>
          <w:shd w:val="clear" w:color="FFFFFF" w:fill="D9D9D9"/>
          <w:lang w:eastAsia="zh-CN"/>
        </w:rPr>
        <w:t>）</w:t>
      </w:r>
      <w:r>
        <w:rPr>
          <w:rFonts w:hint="eastAsia"/>
          <w:highlight w:val="none"/>
          <w:shd w:val="clear" w:color="FFFFFF" w:fill="D9D9D9"/>
          <w:lang w:val="en-US" w:eastAsia="zh-CN"/>
        </w:rPr>
        <w:t>项目</w:t>
      </w:r>
      <w:r>
        <w:rPr>
          <w:rFonts w:hint="eastAsia"/>
          <w:highlight w:val="none"/>
          <w:shd w:val="clear" w:color="FFFFFF" w:fill="D9D9D9"/>
          <w:lang w:eastAsia="zh-CN"/>
        </w:rPr>
        <w:t>要求；</w:t>
      </w:r>
    </w:p>
    <w:p w14:paraId="44B5409A">
      <w:pPr>
        <w:bidi w:val="0"/>
        <w:rPr>
          <w:highlight w:val="none"/>
          <w:shd w:val="clear" w:color="FFFFFF" w:fill="D9D9D9"/>
        </w:rPr>
      </w:pPr>
      <w:r>
        <w:rPr>
          <w:rFonts w:hint="eastAsia"/>
          <w:highlight w:val="none"/>
          <w:shd w:val="clear" w:color="FFFFFF" w:fill="D9D9D9"/>
          <w:lang w:eastAsia="zh-CN"/>
        </w:rPr>
        <w:t>（</w:t>
      </w:r>
      <w:r>
        <w:rPr>
          <w:rFonts w:hint="eastAsia"/>
          <w:highlight w:val="none"/>
          <w:shd w:val="clear" w:color="FFFFFF" w:fill="D9D9D9"/>
          <w:lang w:val="en-US" w:eastAsia="zh-CN"/>
        </w:rPr>
        <w:t>6</w:t>
      </w:r>
      <w:r>
        <w:rPr>
          <w:rFonts w:hint="eastAsia"/>
          <w:highlight w:val="none"/>
          <w:shd w:val="clear" w:color="FFFFFF" w:fill="D9D9D9"/>
          <w:lang w:eastAsia="zh-CN"/>
        </w:rPr>
        <w:t>）响应文件</w:t>
      </w:r>
      <w:r>
        <w:rPr>
          <w:rFonts w:hint="eastAsia"/>
          <w:highlight w:val="none"/>
          <w:shd w:val="clear" w:color="FFFFFF" w:fill="D9D9D9"/>
        </w:rPr>
        <w:t>格式；</w:t>
      </w:r>
    </w:p>
    <w:p w14:paraId="0E9E1489">
      <w:pPr>
        <w:bidi w:val="0"/>
        <w:rPr>
          <w:highlight w:val="none"/>
          <w:shd w:val="clear" w:color="FFFFFF" w:fill="D9D9D9"/>
        </w:rPr>
      </w:pPr>
      <w:r>
        <w:rPr>
          <w:rFonts w:hint="eastAsia"/>
          <w:highlight w:val="none"/>
          <w:shd w:val="clear" w:color="FFFFFF" w:fill="D9D9D9"/>
        </w:rPr>
        <w:t>（</w:t>
      </w:r>
      <w:r>
        <w:rPr>
          <w:rFonts w:hint="eastAsia"/>
          <w:highlight w:val="none"/>
          <w:shd w:val="clear" w:color="FFFFFF" w:fill="D9D9D9"/>
          <w:lang w:val="en-US" w:eastAsia="zh-CN"/>
        </w:rPr>
        <w:t>7</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须知前附表规定的其他材料。</w:t>
      </w:r>
    </w:p>
    <w:p w14:paraId="50B11E0B">
      <w:pPr>
        <w:bidi w:val="0"/>
        <w:rPr>
          <w:highlight w:val="none"/>
          <w:shd w:val="clear" w:color="FFFFFF" w:fill="D9D9D9"/>
        </w:rPr>
      </w:pPr>
      <w:r>
        <w:rPr>
          <w:rFonts w:hint="eastAsia"/>
          <w:highlight w:val="none"/>
          <w:shd w:val="clear" w:color="FFFFFF" w:fill="D9D9D9"/>
        </w:rPr>
        <w:t xml:space="preserve">根据本章第 2.2 </w:t>
      </w:r>
      <w:r>
        <w:rPr>
          <w:rFonts w:hint="eastAsia"/>
          <w:highlight w:val="none"/>
          <w:shd w:val="clear" w:color="FFFFFF" w:fill="D9D9D9"/>
          <w:lang w:val="en-US" w:eastAsia="zh-CN"/>
        </w:rPr>
        <w:t>项</w:t>
      </w:r>
      <w:r>
        <w:rPr>
          <w:rFonts w:hint="eastAsia"/>
          <w:highlight w:val="none"/>
          <w:shd w:val="clear" w:color="FFFFFF" w:fill="D9D9D9"/>
        </w:rPr>
        <w:t xml:space="preserve">和第 2.3 </w:t>
      </w:r>
      <w:r>
        <w:rPr>
          <w:rFonts w:hint="eastAsia"/>
          <w:highlight w:val="none"/>
          <w:shd w:val="clear" w:color="FFFFFF" w:fill="D9D9D9"/>
          <w:lang w:val="en-US" w:eastAsia="zh-CN"/>
        </w:rPr>
        <w:t>项</w:t>
      </w:r>
      <w:r>
        <w:rPr>
          <w:rFonts w:hint="eastAsia"/>
          <w:highlight w:val="none"/>
          <w:shd w:val="clear" w:color="FFFFFF" w:fill="D9D9D9"/>
        </w:rPr>
        <w:t>对</w:t>
      </w:r>
      <w:r>
        <w:rPr>
          <w:rFonts w:hint="eastAsia"/>
          <w:highlight w:val="none"/>
          <w:shd w:val="clear" w:color="FFFFFF" w:fill="D9D9D9"/>
          <w:lang w:eastAsia="zh-CN"/>
        </w:rPr>
        <w:t>询比文件</w:t>
      </w:r>
      <w:r>
        <w:rPr>
          <w:rFonts w:hint="eastAsia"/>
          <w:highlight w:val="none"/>
          <w:shd w:val="clear" w:color="FFFFFF" w:fill="D9D9D9"/>
        </w:rPr>
        <w:t>所作的澄清、修改，构成</w:t>
      </w:r>
      <w:r>
        <w:rPr>
          <w:rFonts w:hint="eastAsia"/>
          <w:highlight w:val="none"/>
          <w:shd w:val="clear" w:color="FFFFFF" w:fill="D9D9D9"/>
          <w:lang w:eastAsia="zh-CN"/>
        </w:rPr>
        <w:t>询比文件</w:t>
      </w:r>
      <w:r>
        <w:rPr>
          <w:rFonts w:hint="eastAsia"/>
          <w:highlight w:val="none"/>
          <w:shd w:val="clear" w:color="FFFFFF" w:fill="D9D9D9"/>
        </w:rPr>
        <w:t>的组</w:t>
      </w:r>
      <w:bookmarkStart w:id="316" w:name="_bookmark35"/>
      <w:bookmarkEnd w:id="316"/>
      <w:r>
        <w:rPr>
          <w:rFonts w:hint="eastAsia"/>
          <w:highlight w:val="none"/>
          <w:shd w:val="clear" w:color="FFFFFF" w:fill="D9D9D9"/>
        </w:rPr>
        <w:t>成部分。</w:t>
      </w:r>
    </w:p>
    <w:p w14:paraId="24A9482D">
      <w:pPr>
        <w:pStyle w:val="4"/>
        <w:bidi w:val="0"/>
        <w:rPr>
          <w:highlight w:val="none"/>
          <w:shd w:val="clear" w:color="FFFFFF" w:fill="D9D9D9"/>
        </w:rPr>
      </w:pPr>
      <w:bookmarkStart w:id="317" w:name="_Toc6519"/>
      <w:bookmarkStart w:id="318" w:name="_Toc1903"/>
      <w:bookmarkStart w:id="319" w:name="_Toc12447"/>
      <w:bookmarkStart w:id="320" w:name="_Toc12183"/>
      <w:bookmarkStart w:id="321" w:name="_Toc1065"/>
      <w:bookmarkStart w:id="322" w:name="_Toc6713"/>
      <w:r>
        <w:rPr>
          <w:rFonts w:hint="eastAsia"/>
          <w:highlight w:val="none"/>
          <w:shd w:val="clear" w:color="FFFFFF" w:fill="D9D9D9"/>
        </w:rPr>
        <w:t xml:space="preserve">2.2 </w:t>
      </w:r>
      <w:r>
        <w:rPr>
          <w:rFonts w:hint="eastAsia"/>
          <w:highlight w:val="none"/>
          <w:shd w:val="clear" w:color="FFFFFF" w:fill="D9D9D9"/>
          <w:lang w:eastAsia="zh-CN"/>
        </w:rPr>
        <w:t>询比文件</w:t>
      </w:r>
      <w:r>
        <w:rPr>
          <w:rFonts w:hint="eastAsia"/>
          <w:highlight w:val="none"/>
          <w:shd w:val="clear" w:color="FFFFFF" w:fill="D9D9D9"/>
        </w:rPr>
        <w:t>的澄清</w:t>
      </w:r>
      <w:bookmarkEnd w:id="317"/>
      <w:bookmarkEnd w:id="318"/>
      <w:bookmarkEnd w:id="319"/>
      <w:bookmarkEnd w:id="320"/>
      <w:bookmarkEnd w:id="321"/>
      <w:bookmarkEnd w:id="322"/>
    </w:p>
    <w:p w14:paraId="3D78B367">
      <w:pPr>
        <w:bidi w:val="0"/>
        <w:rPr>
          <w:highlight w:val="none"/>
          <w:shd w:val="clear" w:color="FFFFFF" w:fill="D9D9D9"/>
        </w:rPr>
      </w:pPr>
      <w:r>
        <w:rPr>
          <w:rFonts w:hint="eastAsia"/>
          <w:highlight w:val="none"/>
          <w:shd w:val="clear" w:color="FFFFFF" w:fill="D9D9D9"/>
        </w:rPr>
        <w:t xml:space="preserve">2.2.1 </w:t>
      </w:r>
      <w:r>
        <w:rPr>
          <w:rFonts w:hint="eastAsia"/>
          <w:kern w:val="2"/>
          <w:szCs w:val="20"/>
          <w:highlight w:val="none"/>
          <w:shd w:val="clear" w:color="FFFFFF" w:fill="D9D9D9"/>
          <w:lang w:eastAsia="zh-CN"/>
        </w:rPr>
        <w:t>响应人</w:t>
      </w:r>
      <w:r>
        <w:rPr>
          <w:rFonts w:ascii="Times New Roman" w:hAnsi="Times New Roman"/>
          <w:kern w:val="2"/>
          <w:szCs w:val="20"/>
          <w:highlight w:val="none"/>
          <w:shd w:val="clear" w:color="FFFFFF" w:fill="D9D9D9"/>
        </w:rPr>
        <w:t>应仔细</w:t>
      </w:r>
      <w:r>
        <w:rPr>
          <w:rFonts w:hint="default" w:ascii="Times New Roman" w:hAnsi="Times New Roman"/>
          <w:kern w:val="2"/>
          <w:szCs w:val="20"/>
          <w:highlight w:val="none"/>
          <w:shd w:val="clear" w:color="FFFFFF" w:fill="D9D9D9"/>
        </w:rPr>
        <w:t>阅读</w:t>
      </w:r>
      <w:r>
        <w:rPr>
          <w:rFonts w:hint="eastAsia"/>
          <w:kern w:val="2"/>
          <w:szCs w:val="20"/>
          <w:highlight w:val="none"/>
          <w:shd w:val="clear" w:color="FFFFFF" w:fill="D9D9D9"/>
          <w:lang w:eastAsia="zh-CN"/>
        </w:rPr>
        <w:t>询比文件</w:t>
      </w:r>
      <w:r>
        <w:rPr>
          <w:rFonts w:hint="default" w:ascii="Times New Roman" w:hAnsi="Times New Roman"/>
          <w:kern w:val="2"/>
          <w:szCs w:val="20"/>
          <w:highlight w:val="none"/>
          <w:shd w:val="clear" w:color="FFFFFF" w:fill="D9D9D9"/>
        </w:rPr>
        <w:t>及附件</w:t>
      </w:r>
      <w:r>
        <w:rPr>
          <w:rFonts w:ascii="Times New Roman" w:hAnsi="Times New Roman"/>
          <w:kern w:val="2"/>
          <w:szCs w:val="20"/>
          <w:highlight w:val="none"/>
          <w:shd w:val="clear" w:color="FFFFFF" w:fill="D9D9D9"/>
        </w:rPr>
        <w:t>的所有内容，如有文字表述不清，图纸尺寸标注不明以及存在错、漏、缺、概念模糊和有可能出现歧义或理解上的偏差的内容等应</w:t>
      </w:r>
      <w:r>
        <w:rPr>
          <w:rFonts w:hint="default" w:ascii="Times New Roman" w:hAnsi="Times New Roman" w:cs="Cambria Math"/>
          <w:kern w:val="2"/>
          <w:szCs w:val="20"/>
          <w:highlight w:val="none"/>
          <w:shd w:val="clear" w:color="FFFFFF" w:fill="D9D9D9"/>
        </w:rPr>
        <w:t>在规定的时间</w:t>
      </w:r>
      <w:r>
        <w:rPr>
          <w:rFonts w:ascii="Times New Roman" w:hAnsi="Times New Roman"/>
          <w:kern w:val="2"/>
          <w:szCs w:val="20"/>
          <w:highlight w:val="none"/>
          <w:shd w:val="clear" w:color="FFFFFF" w:fill="D9D9D9"/>
        </w:rPr>
        <w:t>前</w:t>
      </w:r>
      <w:r>
        <w:rPr>
          <w:rFonts w:hint="default" w:ascii="Times New Roman" w:hAnsi="Times New Roman"/>
          <w:kern w:val="2"/>
          <w:szCs w:val="20"/>
          <w:highlight w:val="none"/>
          <w:shd w:val="clear" w:color="FFFFFF" w:fill="D9D9D9"/>
        </w:rPr>
        <w:t>在本项目</w:t>
      </w:r>
      <w:r>
        <w:rPr>
          <w:rFonts w:hint="eastAsia"/>
          <w:kern w:val="2"/>
          <w:szCs w:val="20"/>
          <w:highlight w:val="none"/>
          <w:shd w:val="clear" w:color="FFFFFF" w:fill="D9D9D9"/>
          <w:lang w:eastAsia="zh-CN"/>
        </w:rPr>
        <w:t>询比公告</w:t>
      </w:r>
      <w:r>
        <w:rPr>
          <w:rFonts w:hint="default" w:ascii="Times New Roman" w:hAnsi="Times New Roman"/>
          <w:kern w:val="2"/>
          <w:szCs w:val="20"/>
          <w:highlight w:val="none"/>
          <w:shd w:val="clear" w:color="FFFFFF" w:fill="D9D9D9"/>
        </w:rPr>
        <w:t>网页下方</w:t>
      </w:r>
      <w:r>
        <w:rPr>
          <w:rFonts w:hint="default" w:ascii="Times New Roman" w:hAnsi="Times New Roman" w:eastAsia="宋体"/>
          <w:kern w:val="2"/>
          <w:szCs w:val="20"/>
          <w:highlight w:val="none"/>
          <w:shd w:val="clear" w:color="FFFFFF" w:fill="D9D9D9"/>
          <w:lang w:eastAsia="zh-CN"/>
        </w:rPr>
        <w:t>“</w:t>
      </w:r>
      <w:r>
        <w:rPr>
          <w:rFonts w:hint="default" w:ascii="Times New Roman" w:hAnsi="Times New Roman"/>
          <w:kern w:val="2"/>
          <w:szCs w:val="20"/>
          <w:highlight w:val="none"/>
          <w:shd w:val="clear" w:color="FFFFFF" w:fill="D9D9D9"/>
        </w:rPr>
        <w:t>我要提问</w:t>
      </w:r>
      <w:r>
        <w:rPr>
          <w:rFonts w:hint="default" w:ascii="Times New Roman" w:hAnsi="Times New Roman" w:eastAsia="宋体"/>
          <w:kern w:val="2"/>
          <w:szCs w:val="20"/>
          <w:highlight w:val="none"/>
          <w:shd w:val="clear" w:color="FFFFFF" w:fill="D9D9D9"/>
          <w:lang w:eastAsia="zh-CN"/>
        </w:rPr>
        <w:t>”</w:t>
      </w:r>
      <w:r>
        <w:rPr>
          <w:rFonts w:hint="default" w:ascii="Times New Roman" w:hAnsi="Times New Roman"/>
          <w:kern w:val="2"/>
          <w:szCs w:val="20"/>
          <w:highlight w:val="none"/>
          <w:shd w:val="clear" w:color="FFFFFF" w:fill="D9D9D9"/>
        </w:rPr>
        <w:t>栏</w:t>
      </w:r>
      <w:r>
        <w:rPr>
          <w:rFonts w:ascii="Times New Roman" w:hAnsi="Times New Roman"/>
          <w:kern w:val="2"/>
          <w:szCs w:val="20"/>
          <w:highlight w:val="none"/>
          <w:shd w:val="clear" w:color="FFFFFF" w:fill="D9D9D9"/>
        </w:rPr>
        <w:t>提交。</w:t>
      </w:r>
      <w:r>
        <w:rPr>
          <w:rFonts w:hint="eastAsia" w:ascii="Times New Roman" w:hAnsi="Times New Roman"/>
          <w:kern w:val="2"/>
          <w:szCs w:val="20"/>
          <w:highlight w:val="none"/>
          <w:shd w:val="clear" w:color="FFFFFF" w:fill="D9D9D9"/>
        </w:rPr>
        <w:t>响应人未提出，则视为响应人已全面确认询比文件内容。</w:t>
      </w:r>
    </w:p>
    <w:p w14:paraId="7F86F7A9">
      <w:pPr>
        <w:adjustRightInd w:val="0"/>
        <w:snapToGrid w:val="0"/>
        <w:ind w:firstLine="420"/>
        <w:rPr>
          <w:rFonts w:hint="eastAsia" w:ascii="宋体" w:hAnsi="宋体"/>
          <w:kern w:val="0"/>
          <w:szCs w:val="21"/>
          <w:highlight w:val="none"/>
          <w:shd w:val="clear" w:color="FFFFFF" w:fill="D9D9D9"/>
        </w:rPr>
      </w:pPr>
      <w:r>
        <w:rPr>
          <w:rFonts w:hint="eastAsia"/>
          <w:highlight w:val="none"/>
          <w:shd w:val="clear" w:color="FFFFFF" w:fill="D9D9D9"/>
        </w:rPr>
        <w:t xml:space="preserve">2.2.2 </w:t>
      </w:r>
      <w:r>
        <w:rPr>
          <w:rFonts w:hint="eastAsia"/>
          <w:highlight w:val="none"/>
          <w:shd w:val="clear" w:color="FFFFFF" w:fill="D9D9D9"/>
          <w:lang w:eastAsia="zh-CN"/>
        </w:rPr>
        <w:t>询比文件</w:t>
      </w:r>
      <w:r>
        <w:rPr>
          <w:rFonts w:hint="eastAsia"/>
          <w:highlight w:val="none"/>
          <w:shd w:val="clear" w:color="FFFFFF" w:fill="D9D9D9"/>
        </w:rPr>
        <w:t>的澄清将在重庆市公共资源交易网发布，但不指明澄清问题的来源</w:t>
      </w:r>
      <w:r>
        <w:rPr>
          <w:rFonts w:hint="eastAsia" w:ascii="宋体" w:hAnsi="宋体"/>
          <w:kern w:val="0"/>
          <w:szCs w:val="21"/>
          <w:highlight w:val="none"/>
          <w:shd w:val="clear" w:color="FFFFFF" w:fill="D9D9D9"/>
        </w:rPr>
        <w:t>，无论</w:t>
      </w:r>
      <w:r>
        <w:rPr>
          <w:rFonts w:hint="eastAsia" w:ascii="宋体" w:hAnsi="宋体"/>
          <w:kern w:val="0"/>
          <w:szCs w:val="21"/>
          <w:highlight w:val="none"/>
          <w:shd w:val="clear" w:color="FFFFFF" w:fill="D9D9D9"/>
          <w:lang w:val="en-US" w:eastAsia="zh-CN"/>
        </w:rPr>
        <w:t>响应人</w:t>
      </w:r>
      <w:r>
        <w:rPr>
          <w:rFonts w:hint="eastAsia" w:ascii="宋体" w:hAnsi="宋体"/>
          <w:kern w:val="0"/>
          <w:szCs w:val="21"/>
          <w:highlight w:val="none"/>
          <w:shd w:val="clear" w:color="FFFFFF" w:fill="D9D9D9"/>
        </w:rPr>
        <w:t>是否查看，均视为所有潜在</w:t>
      </w:r>
      <w:r>
        <w:rPr>
          <w:rFonts w:hint="eastAsia" w:ascii="宋体" w:hAnsi="宋体"/>
          <w:kern w:val="0"/>
          <w:szCs w:val="21"/>
          <w:highlight w:val="none"/>
          <w:shd w:val="clear" w:color="FFFFFF" w:fill="D9D9D9"/>
          <w:lang w:val="en-US" w:eastAsia="zh-CN"/>
        </w:rPr>
        <w:t>响应人</w:t>
      </w:r>
      <w:r>
        <w:rPr>
          <w:rFonts w:hint="eastAsia" w:ascii="宋体" w:hAnsi="宋体"/>
          <w:kern w:val="0"/>
          <w:szCs w:val="21"/>
          <w:highlight w:val="none"/>
          <w:shd w:val="clear" w:color="FFFFFF" w:fill="D9D9D9"/>
        </w:rPr>
        <w:t>清楚知晓澄清全部内容。</w:t>
      </w:r>
      <w:r>
        <w:rPr>
          <w:rFonts w:hint="eastAsia" w:ascii="宋体" w:hAnsi="宋体"/>
          <w:kern w:val="0"/>
          <w:szCs w:val="21"/>
          <w:highlight w:val="none"/>
          <w:shd w:val="clear" w:color="FFFFFF" w:fill="D9D9D9"/>
          <w:lang w:val="en-US" w:eastAsia="zh-CN"/>
        </w:rPr>
        <w:t>响应人</w:t>
      </w:r>
      <w:r>
        <w:rPr>
          <w:rFonts w:hint="eastAsia" w:ascii="宋体" w:hAnsi="宋体"/>
          <w:kern w:val="0"/>
          <w:szCs w:val="21"/>
          <w:highlight w:val="none"/>
          <w:shd w:val="clear" w:color="FFFFFF" w:fill="D9D9D9"/>
        </w:rPr>
        <w:t>应在</w:t>
      </w:r>
      <w:r>
        <w:rPr>
          <w:rFonts w:hint="eastAsia" w:ascii="宋体" w:hAnsi="宋体"/>
          <w:kern w:val="0"/>
          <w:szCs w:val="21"/>
          <w:highlight w:val="none"/>
          <w:shd w:val="clear" w:color="FFFFFF" w:fill="D9D9D9"/>
          <w:lang w:val="en-US" w:eastAsia="zh-CN"/>
        </w:rPr>
        <w:t>响应</w:t>
      </w:r>
      <w:r>
        <w:rPr>
          <w:rFonts w:hint="eastAsia" w:ascii="宋体" w:hAnsi="宋体"/>
          <w:kern w:val="0"/>
          <w:szCs w:val="21"/>
          <w:highlight w:val="none"/>
          <w:shd w:val="clear" w:color="FFFFFF" w:fill="D9D9D9"/>
        </w:rPr>
        <w:t>截止时间前密切关注澄清发布的相关内容。</w:t>
      </w:r>
    </w:p>
    <w:p w14:paraId="20B55D57">
      <w:pPr>
        <w:adjustRightInd w:val="0"/>
        <w:snapToGrid w:val="0"/>
        <w:ind w:firstLine="420"/>
        <w:rPr>
          <w:rFonts w:hint="eastAsia" w:ascii="宋体" w:hAnsi="宋体"/>
          <w:kern w:val="0"/>
          <w:szCs w:val="21"/>
          <w:highlight w:val="none"/>
          <w:shd w:val="clear" w:color="FFFFFF" w:fill="D9D9D9"/>
        </w:rPr>
      </w:pPr>
      <w:r>
        <w:rPr>
          <w:rFonts w:hint="eastAsia" w:ascii="宋体" w:hAnsi="宋体"/>
          <w:kern w:val="0"/>
          <w:szCs w:val="21"/>
          <w:highlight w:val="none"/>
          <w:shd w:val="clear" w:color="FFFFFF" w:fill="D9D9D9"/>
        </w:rPr>
        <w:t>2.2.</w:t>
      </w:r>
      <w:r>
        <w:rPr>
          <w:rFonts w:hint="eastAsia" w:ascii="宋体" w:hAnsi="宋体"/>
          <w:kern w:val="0"/>
          <w:szCs w:val="21"/>
          <w:highlight w:val="none"/>
          <w:shd w:val="clear" w:color="FFFFFF" w:fill="D9D9D9"/>
          <w:lang w:val="en-US" w:eastAsia="zh-CN"/>
        </w:rPr>
        <w:t>3</w:t>
      </w:r>
      <w:r>
        <w:rPr>
          <w:rFonts w:hint="eastAsia" w:ascii="宋体" w:hAnsi="宋体"/>
          <w:kern w:val="0"/>
          <w:szCs w:val="21"/>
          <w:highlight w:val="none"/>
          <w:shd w:val="clear" w:color="FFFFFF" w:fill="D9D9D9"/>
        </w:rPr>
        <w:t xml:space="preserve"> 采购人在认为有必要对响应人所提问题进行回复或对询比文件进行补充修改时，将在《重庆市公共资源交易网》“答疑补遗”栏上发布澄清修改文件。</w:t>
      </w:r>
      <w:r>
        <w:rPr>
          <w:rFonts w:hint="eastAsia" w:ascii="宋体" w:hAnsi="宋体"/>
          <w:kern w:val="0"/>
          <w:szCs w:val="21"/>
          <w:highlight w:val="none"/>
          <w:shd w:val="clear" w:color="FFFFFF" w:fill="D9D9D9"/>
          <w:lang w:val="en-US" w:eastAsia="zh-CN"/>
        </w:rPr>
        <w:t>响应人应下载最新的</w:t>
      </w:r>
      <w:r>
        <w:rPr>
          <w:rFonts w:hint="eastAsia" w:ascii="宋体" w:hAnsi="宋体"/>
          <w:kern w:val="0"/>
          <w:szCs w:val="21"/>
          <w:highlight w:val="none"/>
          <w:shd w:val="clear" w:color="FFFFFF" w:fill="D9D9D9"/>
        </w:rPr>
        <w:t>澄清修改文件</w:t>
      </w:r>
      <w:r>
        <w:rPr>
          <w:rFonts w:hint="eastAsia" w:ascii="宋体" w:hAnsi="宋体"/>
          <w:kern w:val="0"/>
          <w:szCs w:val="21"/>
          <w:highlight w:val="none"/>
          <w:shd w:val="clear" w:color="FFFFFF" w:fill="D9D9D9"/>
          <w:lang w:val="en-US" w:eastAsia="zh-CN"/>
        </w:rPr>
        <w:t>，重新制作响应文件并上传。</w:t>
      </w:r>
      <w:r>
        <w:rPr>
          <w:rFonts w:hint="eastAsia" w:ascii="宋体" w:hAnsi="宋体"/>
          <w:kern w:val="0"/>
          <w:szCs w:val="21"/>
          <w:highlight w:val="none"/>
          <w:shd w:val="clear" w:color="FFFFFF" w:fill="D9D9D9"/>
        </w:rPr>
        <w:t>不论响应人下载与否，都视为响应人收到有关本项目在《重庆市公共资源交易网》上发布的所有资料并全部知晓有关询比过程和事宜，由此产生的一切后果由响应人自负。</w:t>
      </w:r>
    </w:p>
    <w:p w14:paraId="35A730DB">
      <w:pPr>
        <w:pStyle w:val="4"/>
        <w:bidi w:val="0"/>
        <w:rPr>
          <w:highlight w:val="none"/>
          <w:shd w:val="clear" w:color="FFFFFF" w:fill="D9D9D9"/>
        </w:rPr>
      </w:pPr>
      <w:bookmarkStart w:id="323" w:name="_Toc3921"/>
      <w:bookmarkStart w:id="324" w:name="_Toc7138"/>
      <w:bookmarkStart w:id="325" w:name="_Toc11267"/>
      <w:bookmarkStart w:id="326" w:name="_Toc217"/>
      <w:bookmarkStart w:id="327" w:name="_Toc22382"/>
      <w:bookmarkStart w:id="328" w:name="_Toc6854"/>
      <w:r>
        <w:rPr>
          <w:rFonts w:hint="eastAsia"/>
          <w:highlight w:val="none"/>
          <w:shd w:val="clear" w:color="FFFFFF" w:fill="D9D9D9"/>
        </w:rPr>
        <w:t xml:space="preserve">2.3 </w:t>
      </w:r>
      <w:r>
        <w:rPr>
          <w:rFonts w:hint="eastAsia"/>
          <w:highlight w:val="none"/>
          <w:shd w:val="clear" w:color="FFFFFF" w:fill="D9D9D9"/>
          <w:lang w:eastAsia="zh-CN"/>
        </w:rPr>
        <w:t>询比文件</w:t>
      </w:r>
      <w:r>
        <w:rPr>
          <w:rFonts w:hint="eastAsia"/>
          <w:highlight w:val="none"/>
          <w:shd w:val="clear" w:color="FFFFFF" w:fill="D9D9D9"/>
        </w:rPr>
        <w:t>的修改</w:t>
      </w:r>
      <w:bookmarkEnd w:id="323"/>
      <w:bookmarkEnd w:id="324"/>
      <w:bookmarkEnd w:id="325"/>
      <w:bookmarkEnd w:id="326"/>
      <w:bookmarkEnd w:id="327"/>
      <w:bookmarkEnd w:id="328"/>
    </w:p>
    <w:p w14:paraId="7816D70B">
      <w:pPr>
        <w:bidi w:val="0"/>
        <w:rPr>
          <w:rFonts w:hint="eastAsia"/>
          <w:highlight w:val="none"/>
          <w:shd w:val="clear" w:color="FFFFFF" w:fill="D9D9D9"/>
        </w:rPr>
      </w:pPr>
      <w:r>
        <w:rPr>
          <w:rFonts w:hint="eastAsia"/>
          <w:highlight w:val="none"/>
          <w:shd w:val="clear" w:color="FFFFFF" w:fill="D9D9D9"/>
        </w:rPr>
        <w:t>按照本章第</w:t>
      </w:r>
      <w:r>
        <w:rPr>
          <w:rFonts w:hint="eastAsia"/>
          <w:highlight w:val="none"/>
          <w:shd w:val="clear" w:color="FFFFFF" w:fill="D9D9D9"/>
          <w:lang w:val="en-US" w:eastAsia="zh-CN"/>
        </w:rPr>
        <w:t xml:space="preserve"> </w:t>
      </w:r>
      <w:r>
        <w:rPr>
          <w:rFonts w:hint="eastAsia"/>
          <w:highlight w:val="none"/>
          <w:shd w:val="clear" w:color="FFFFFF" w:fill="D9D9D9"/>
        </w:rPr>
        <w:t>2.2</w:t>
      </w:r>
      <w:r>
        <w:rPr>
          <w:rFonts w:hint="eastAsia"/>
          <w:highlight w:val="none"/>
          <w:shd w:val="clear" w:color="FFFFFF" w:fill="D9D9D9"/>
          <w:lang w:val="en-US" w:eastAsia="zh-CN"/>
        </w:rPr>
        <w:t xml:space="preserve"> 项</w:t>
      </w:r>
      <w:r>
        <w:rPr>
          <w:rFonts w:hint="eastAsia"/>
          <w:highlight w:val="none"/>
          <w:shd w:val="clear" w:color="FFFFFF" w:fill="D9D9D9"/>
          <w:lang w:eastAsia="zh-CN"/>
        </w:rPr>
        <w:t>询比文件</w:t>
      </w:r>
      <w:r>
        <w:rPr>
          <w:rFonts w:hint="eastAsia"/>
          <w:highlight w:val="none"/>
          <w:shd w:val="clear" w:color="FFFFFF" w:fill="D9D9D9"/>
        </w:rPr>
        <w:t>的澄清相关内容及方式执行。</w:t>
      </w:r>
    </w:p>
    <w:p w14:paraId="41A7A9FD">
      <w:pPr>
        <w:pStyle w:val="4"/>
        <w:bidi w:val="0"/>
        <w:rPr>
          <w:highlight w:val="none"/>
          <w:shd w:val="clear" w:color="FFFFFF" w:fill="D9D9D9"/>
        </w:rPr>
      </w:pPr>
      <w:bookmarkStart w:id="329" w:name="_Toc22544"/>
      <w:bookmarkStart w:id="330" w:name="_Toc15057"/>
      <w:bookmarkStart w:id="331" w:name="_Toc23215"/>
      <w:bookmarkStart w:id="332" w:name="_Toc15205"/>
      <w:bookmarkStart w:id="333" w:name="_Toc22215"/>
      <w:bookmarkStart w:id="334" w:name="_Toc4158"/>
      <w:r>
        <w:rPr>
          <w:rFonts w:hint="eastAsia"/>
          <w:highlight w:val="none"/>
          <w:shd w:val="clear" w:color="FFFFFF" w:fill="D9D9D9"/>
        </w:rPr>
        <w:t xml:space="preserve">2.4 </w:t>
      </w:r>
      <w:r>
        <w:rPr>
          <w:rFonts w:hint="eastAsia"/>
          <w:highlight w:val="none"/>
          <w:shd w:val="clear" w:color="FFFFFF" w:fill="D9D9D9"/>
          <w:lang w:eastAsia="zh-CN"/>
        </w:rPr>
        <w:t>询比文件</w:t>
      </w:r>
      <w:r>
        <w:rPr>
          <w:rFonts w:hint="eastAsia"/>
          <w:highlight w:val="none"/>
          <w:shd w:val="clear" w:color="FFFFFF" w:fill="D9D9D9"/>
        </w:rPr>
        <w:t>的异议</w:t>
      </w:r>
      <w:bookmarkEnd w:id="329"/>
      <w:bookmarkEnd w:id="330"/>
      <w:bookmarkEnd w:id="331"/>
      <w:bookmarkEnd w:id="332"/>
      <w:bookmarkEnd w:id="333"/>
      <w:bookmarkEnd w:id="334"/>
    </w:p>
    <w:p w14:paraId="182846CA">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询比文件</w:t>
      </w:r>
      <w:r>
        <w:rPr>
          <w:rFonts w:hint="eastAsia"/>
          <w:highlight w:val="none"/>
          <w:shd w:val="clear" w:color="FFFFFF" w:fill="D9D9D9"/>
        </w:rPr>
        <w:t>和</w:t>
      </w:r>
      <w:r>
        <w:rPr>
          <w:rFonts w:hint="eastAsia"/>
          <w:highlight w:val="none"/>
          <w:shd w:val="clear" w:color="FFFFFF" w:fill="D9D9D9"/>
          <w:lang w:val="en-US" w:eastAsia="zh-CN"/>
        </w:rPr>
        <w:t>澄清修改文件</w:t>
      </w:r>
      <w:r>
        <w:rPr>
          <w:rFonts w:hint="eastAsia"/>
          <w:highlight w:val="none"/>
          <w:shd w:val="clear" w:color="FFFFFF" w:fill="D9D9D9"/>
        </w:rPr>
        <w:t>有</w:t>
      </w:r>
      <w:r>
        <w:rPr>
          <w:rFonts w:hint="eastAsia"/>
          <w:highlight w:val="none"/>
          <w:shd w:val="clear" w:color="FFFFFF" w:fill="D9D9D9"/>
          <w:lang w:val="en-US" w:eastAsia="zh-CN"/>
        </w:rPr>
        <w:t>异议</w:t>
      </w:r>
      <w:r>
        <w:rPr>
          <w:rFonts w:hint="eastAsia"/>
          <w:highlight w:val="none"/>
          <w:shd w:val="clear" w:color="FFFFFF" w:fill="D9D9D9"/>
        </w:rPr>
        <w:t>的，应当在</w:t>
      </w:r>
      <w:r>
        <w:rPr>
          <w:rFonts w:hint="eastAsia"/>
          <w:highlight w:val="none"/>
          <w:shd w:val="clear" w:color="FFFFFF" w:fill="D9D9D9"/>
          <w:lang w:eastAsia="zh-CN"/>
        </w:rPr>
        <w:t>响应截止时间</w:t>
      </w:r>
      <w:r>
        <w:rPr>
          <w:rFonts w:hint="eastAsia"/>
          <w:highlight w:val="none"/>
          <w:shd w:val="clear" w:color="FFFFFF" w:fill="D9D9D9"/>
        </w:rPr>
        <w:t>3日前，以书面形式通知</w:t>
      </w:r>
      <w:r>
        <w:rPr>
          <w:rFonts w:hint="eastAsia"/>
          <w:highlight w:val="none"/>
          <w:shd w:val="clear" w:color="FFFFFF" w:fill="D9D9D9"/>
          <w:lang w:eastAsia="zh-CN"/>
        </w:rPr>
        <w:t>采购人</w:t>
      </w:r>
      <w:r>
        <w:rPr>
          <w:rFonts w:hint="eastAsia"/>
          <w:highlight w:val="none"/>
          <w:shd w:val="clear" w:color="FFFFFF" w:fill="D9D9D9"/>
        </w:rPr>
        <w:t>。</w:t>
      </w:r>
      <w:r>
        <w:rPr>
          <w:rFonts w:hint="eastAsia"/>
          <w:highlight w:val="none"/>
          <w:shd w:val="clear" w:color="FFFFFF" w:fill="D9D9D9"/>
          <w:lang w:eastAsia="zh-CN"/>
        </w:rPr>
        <w:t>采购人</w:t>
      </w:r>
      <w:r>
        <w:rPr>
          <w:rFonts w:hint="eastAsia"/>
          <w:highlight w:val="none"/>
          <w:shd w:val="clear" w:color="FFFFFF" w:fill="D9D9D9"/>
        </w:rPr>
        <w:t>认为有必要对</w:t>
      </w:r>
      <w:r>
        <w:rPr>
          <w:rFonts w:hint="eastAsia"/>
          <w:highlight w:val="none"/>
          <w:shd w:val="clear" w:color="FFFFFF" w:fill="D9D9D9"/>
          <w:lang w:eastAsia="zh-CN"/>
        </w:rPr>
        <w:t>响应人</w:t>
      </w:r>
      <w:r>
        <w:rPr>
          <w:rFonts w:hint="eastAsia"/>
          <w:highlight w:val="none"/>
          <w:shd w:val="clear" w:color="FFFFFF" w:fill="D9D9D9"/>
        </w:rPr>
        <w:t>所提</w:t>
      </w:r>
      <w:r>
        <w:rPr>
          <w:rFonts w:hint="eastAsia"/>
          <w:highlight w:val="none"/>
          <w:shd w:val="clear" w:color="FFFFFF" w:fill="D9D9D9"/>
          <w:lang w:val="en-US" w:eastAsia="zh-CN"/>
        </w:rPr>
        <w:t>异议</w:t>
      </w:r>
      <w:r>
        <w:rPr>
          <w:rFonts w:hint="eastAsia"/>
          <w:highlight w:val="none"/>
          <w:shd w:val="clear" w:color="FFFFFF" w:fill="D9D9D9"/>
        </w:rPr>
        <w:t>进行</w:t>
      </w:r>
      <w:r>
        <w:rPr>
          <w:rFonts w:hint="eastAsia"/>
          <w:highlight w:val="none"/>
          <w:shd w:val="clear" w:color="FFFFFF" w:fill="D9D9D9"/>
          <w:lang w:val="en-US" w:eastAsia="zh-CN"/>
        </w:rPr>
        <w:t>回复时</w:t>
      </w:r>
      <w:r>
        <w:rPr>
          <w:rFonts w:hint="eastAsia"/>
          <w:highlight w:val="none"/>
          <w:shd w:val="clear" w:color="FFFFFF" w:fill="D9D9D9"/>
        </w:rPr>
        <w:t>，</w:t>
      </w:r>
      <w:r>
        <w:rPr>
          <w:rFonts w:hint="eastAsia"/>
          <w:highlight w:val="none"/>
          <w:shd w:val="clear" w:color="FFFFFF" w:fill="D9D9D9"/>
          <w:lang w:val="en-US" w:eastAsia="zh-CN"/>
        </w:rPr>
        <w:t>将以书面形式回复</w:t>
      </w:r>
      <w:r>
        <w:rPr>
          <w:rFonts w:hint="eastAsia"/>
          <w:highlight w:val="none"/>
          <w:shd w:val="clear" w:color="FFFFFF" w:fill="D9D9D9"/>
        </w:rPr>
        <w:t>。</w:t>
      </w:r>
    </w:p>
    <w:p w14:paraId="3C4F7A11">
      <w:pPr>
        <w:pStyle w:val="3"/>
        <w:bidi w:val="0"/>
        <w:rPr>
          <w:rFonts w:hint="eastAsia" w:eastAsia="宋体"/>
          <w:highlight w:val="none"/>
          <w:shd w:val="clear" w:color="FFFFFF" w:fill="D9D9D9"/>
          <w:lang w:eastAsia="zh-CN"/>
        </w:rPr>
      </w:pPr>
      <w:bookmarkStart w:id="335" w:name="_bookmark38"/>
      <w:bookmarkEnd w:id="335"/>
      <w:bookmarkStart w:id="336" w:name="_bookmark39"/>
      <w:bookmarkEnd w:id="336"/>
      <w:bookmarkStart w:id="337" w:name="_Toc13416"/>
      <w:bookmarkStart w:id="338" w:name="_Toc19407"/>
      <w:bookmarkStart w:id="339" w:name="_Toc17585"/>
      <w:bookmarkStart w:id="340" w:name="_Toc27894"/>
      <w:bookmarkStart w:id="341" w:name="_Toc24799"/>
      <w:bookmarkStart w:id="342" w:name="_Toc16733"/>
      <w:bookmarkStart w:id="343" w:name="_Toc30337"/>
      <w:bookmarkStart w:id="344" w:name="_Toc14482"/>
      <w:bookmarkStart w:id="345" w:name="_Toc13305"/>
      <w:bookmarkStart w:id="346" w:name="_Toc2009"/>
      <w:bookmarkStart w:id="347" w:name="_Toc23620"/>
      <w:r>
        <w:rPr>
          <w:highlight w:val="none"/>
          <w:shd w:val="clear" w:color="FFFFFF" w:fill="D9D9D9"/>
          <w:lang w:val="en-US" w:eastAsia="zh-CN"/>
        </w:rPr>
        <w:t>3.</w:t>
      </w:r>
      <w:r>
        <w:rPr>
          <w:rFonts w:hint="eastAsia"/>
          <w:highlight w:val="none"/>
          <w:shd w:val="clear" w:color="FFFFFF" w:fill="D9D9D9"/>
          <w:lang w:val="en-US" w:eastAsia="zh-CN"/>
        </w:rPr>
        <w:t xml:space="preserve"> </w:t>
      </w:r>
      <w:bookmarkEnd w:id="337"/>
      <w:bookmarkEnd w:id="338"/>
      <w:bookmarkEnd w:id="339"/>
      <w:bookmarkEnd w:id="340"/>
      <w:bookmarkEnd w:id="341"/>
      <w:bookmarkEnd w:id="342"/>
      <w:bookmarkEnd w:id="343"/>
      <w:bookmarkEnd w:id="344"/>
      <w:bookmarkEnd w:id="345"/>
      <w:bookmarkEnd w:id="346"/>
      <w:bookmarkEnd w:id="347"/>
      <w:r>
        <w:rPr>
          <w:rFonts w:hint="eastAsia"/>
          <w:highlight w:val="none"/>
          <w:shd w:val="clear" w:color="FFFFFF" w:fill="D9D9D9"/>
          <w:lang w:eastAsia="zh-CN"/>
        </w:rPr>
        <w:t>响应文件</w:t>
      </w:r>
    </w:p>
    <w:p w14:paraId="6253FE49">
      <w:pPr>
        <w:pStyle w:val="4"/>
        <w:bidi w:val="0"/>
        <w:rPr>
          <w:highlight w:val="none"/>
          <w:shd w:val="clear" w:color="FFFFFF" w:fill="D9D9D9"/>
        </w:rPr>
      </w:pPr>
      <w:bookmarkStart w:id="348" w:name="_Toc30728"/>
      <w:bookmarkStart w:id="349" w:name="_Toc6338"/>
      <w:bookmarkStart w:id="350" w:name="_Toc8146"/>
      <w:bookmarkStart w:id="351" w:name="_Toc3613"/>
      <w:bookmarkStart w:id="352" w:name="_Toc3159"/>
      <w:bookmarkStart w:id="353" w:name="_Toc28868"/>
      <w:r>
        <w:rPr>
          <w:rFonts w:hint="eastAsia"/>
          <w:highlight w:val="none"/>
          <w:shd w:val="clear" w:color="FFFFFF" w:fill="D9D9D9"/>
        </w:rPr>
        <w:t xml:space="preserve">3.1 </w:t>
      </w:r>
      <w:r>
        <w:rPr>
          <w:rFonts w:hint="eastAsia"/>
          <w:highlight w:val="none"/>
          <w:shd w:val="clear" w:color="FFFFFF" w:fill="D9D9D9"/>
          <w:lang w:eastAsia="zh-CN"/>
        </w:rPr>
        <w:t>响应文件</w:t>
      </w:r>
      <w:r>
        <w:rPr>
          <w:rFonts w:hint="eastAsia"/>
          <w:highlight w:val="none"/>
          <w:shd w:val="clear" w:color="FFFFFF" w:fill="D9D9D9"/>
        </w:rPr>
        <w:t>的组成</w:t>
      </w:r>
      <w:bookmarkEnd w:id="348"/>
      <w:bookmarkEnd w:id="349"/>
      <w:bookmarkEnd w:id="350"/>
      <w:bookmarkEnd w:id="351"/>
      <w:bookmarkEnd w:id="352"/>
      <w:bookmarkEnd w:id="353"/>
    </w:p>
    <w:p w14:paraId="487F8D2B">
      <w:pPr>
        <w:bidi w:val="0"/>
        <w:rPr>
          <w:highlight w:val="none"/>
          <w:shd w:val="clear" w:color="FFFFFF" w:fill="D9D9D9"/>
        </w:rPr>
      </w:pPr>
      <w:r>
        <w:rPr>
          <w:rFonts w:hint="eastAsia"/>
          <w:highlight w:val="none"/>
          <w:shd w:val="clear" w:color="FFFFFF" w:fill="D9D9D9"/>
        </w:rPr>
        <w:t xml:space="preserve">3.1.1 </w:t>
      </w:r>
      <w:r>
        <w:rPr>
          <w:rFonts w:hint="eastAsia"/>
          <w:highlight w:val="none"/>
          <w:shd w:val="clear" w:color="FFFFFF" w:fill="D9D9D9"/>
          <w:lang w:eastAsia="zh-CN"/>
        </w:rPr>
        <w:t>响应文件</w:t>
      </w:r>
      <w:r>
        <w:rPr>
          <w:rFonts w:hint="eastAsia"/>
          <w:highlight w:val="none"/>
          <w:shd w:val="clear" w:color="FFFFFF" w:fill="D9D9D9"/>
        </w:rPr>
        <w:t>应包括下列内容：</w:t>
      </w:r>
    </w:p>
    <w:p w14:paraId="0809573E">
      <w:pPr>
        <w:bidi w:val="0"/>
        <w:rPr>
          <w:highlight w:val="none"/>
          <w:shd w:val="clear" w:color="FFFFFF" w:fill="D9D9D9"/>
        </w:rPr>
      </w:pPr>
      <w:r>
        <w:rPr>
          <w:rFonts w:hint="eastAsia"/>
          <w:highlight w:val="none"/>
          <w:shd w:val="clear" w:color="FFFFFF" w:fill="D9D9D9"/>
          <w:lang w:val="en-US" w:eastAsia="zh-CN"/>
        </w:rPr>
        <w:t>详见响应文件格式</w:t>
      </w:r>
      <w:r>
        <w:rPr>
          <w:rFonts w:hint="eastAsia"/>
          <w:highlight w:val="none"/>
          <w:shd w:val="clear" w:color="FFFFFF" w:fill="D9D9D9"/>
        </w:rPr>
        <w:t>。</w:t>
      </w:r>
    </w:p>
    <w:p w14:paraId="23161C17">
      <w:pPr>
        <w:pStyle w:val="4"/>
        <w:bidi w:val="0"/>
        <w:rPr>
          <w:rFonts w:hint="default" w:ascii="Times New Roman" w:hAnsi="Times New Roman" w:eastAsia="宋体" w:cs="Cambria Math"/>
          <w:sz w:val="21"/>
          <w:szCs w:val="20"/>
          <w:highlight w:val="none"/>
          <w:shd w:val="clear" w:color="FFFFFF" w:fill="D9D9D9"/>
          <w:lang w:val="en-US" w:eastAsia="zh-CN"/>
        </w:rPr>
      </w:pPr>
      <w:bookmarkStart w:id="354" w:name="_Toc28457"/>
      <w:bookmarkStart w:id="355" w:name="_Toc2506"/>
      <w:bookmarkStart w:id="356" w:name="_Toc26265"/>
      <w:bookmarkStart w:id="357" w:name="_Toc21044"/>
      <w:bookmarkStart w:id="358" w:name="_Toc6669"/>
      <w:bookmarkStart w:id="359" w:name="_Toc24424"/>
      <w:r>
        <w:rPr>
          <w:rFonts w:hint="eastAsia"/>
          <w:highlight w:val="none"/>
          <w:shd w:val="clear" w:color="FFFFFF" w:fill="D9D9D9"/>
        </w:rPr>
        <w:t xml:space="preserve">3.2 </w:t>
      </w:r>
      <w:bookmarkEnd w:id="354"/>
      <w:bookmarkEnd w:id="355"/>
      <w:bookmarkEnd w:id="356"/>
      <w:bookmarkEnd w:id="357"/>
      <w:bookmarkEnd w:id="358"/>
      <w:bookmarkEnd w:id="359"/>
      <w:r>
        <w:rPr>
          <w:rFonts w:hint="eastAsia"/>
          <w:highlight w:val="none"/>
          <w:shd w:val="clear" w:color="FFFFFF" w:fill="D9D9D9"/>
          <w:lang w:eastAsia="zh-CN"/>
        </w:rPr>
        <w:t>响应报价</w:t>
      </w:r>
    </w:p>
    <w:p w14:paraId="119C8A50">
      <w:pPr>
        <w:autoSpaceDE w:val="0"/>
        <w:autoSpaceDN w:val="0"/>
        <w:adjustRightInd w:val="0"/>
        <w:snapToGrid w:val="0"/>
        <w:spacing w:line="360" w:lineRule="auto"/>
        <w:ind w:firstLine="420" w:firstLineChars="200"/>
        <w:rPr>
          <w:rFonts w:ascii="Times New Roman" w:hAnsi="Times New Roman"/>
          <w:snapToGrid/>
          <w:kern w:val="2"/>
          <w:szCs w:val="32"/>
          <w:highlight w:val="none"/>
          <w:shd w:val="clear" w:color="FFFFFF" w:fill="D9D9D9"/>
        </w:rPr>
      </w:pPr>
      <w:r>
        <w:rPr>
          <w:rFonts w:ascii="Times New Roman" w:hAnsi="Times New Roman"/>
          <w:snapToGrid/>
          <w:kern w:val="2"/>
          <w:szCs w:val="32"/>
          <w:highlight w:val="none"/>
          <w:shd w:val="clear" w:color="FFFFFF" w:fill="D9D9D9"/>
        </w:rPr>
        <w:t xml:space="preserve">3.2.1  </w:t>
      </w:r>
      <w:r>
        <w:rPr>
          <w:rFonts w:hint="eastAsia"/>
          <w:highlight w:val="none"/>
          <w:shd w:val="clear" w:color="FFFFFF" w:fill="D9D9D9"/>
          <w:lang w:eastAsia="zh-CN"/>
        </w:rPr>
        <w:t>响应</w:t>
      </w:r>
      <w:r>
        <w:rPr>
          <w:rFonts w:ascii="Times New Roman" w:hAnsi="Times New Roman"/>
          <w:snapToGrid/>
          <w:kern w:val="2"/>
          <w:szCs w:val="32"/>
          <w:highlight w:val="none"/>
          <w:shd w:val="clear" w:color="FFFFFF" w:fill="D9D9D9"/>
        </w:rPr>
        <w:t>报价应包括国家规定的增值税税金，除</w:t>
      </w:r>
      <w:r>
        <w:rPr>
          <w:rFonts w:hint="eastAsia"/>
          <w:highlight w:val="none"/>
          <w:shd w:val="clear" w:color="FFFFFF" w:fill="D9D9D9"/>
          <w:lang w:eastAsia="zh-CN"/>
        </w:rPr>
        <w:t>响应</w:t>
      </w:r>
      <w:r>
        <w:rPr>
          <w:rFonts w:ascii="Times New Roman" w:hAnsi="Times New Roman"/>
          <w:snapToGrid/>
          <w:kern w:val="2"/>
          <w:szCs w:val="32"/>
          <w:highlight w:val="none"/>
          <w:shd w:val="clear" w:color="FFFFFF" w:fill="D9D9D9"/>
        </w:rPr>
        <w:t>人须知前附表另有规定外，增值税税金按一般计税方法计算。</w:t>
      </w:r>
      <w:r>
        <w:rPr>
          <w:rFonts w:hint="eastAsia"/>
          <w:highlight w:val="none"/>
          <w:shd w:val="clear" w:color="FFFFFF" w:fill="D9D9D9"/>
          <w:lang w:eastAsia="zh-CN"/>
        </w:rPr>
        <w:t>响应</w:t>
      </w:r>
      <w:r>
        <w:rPr>
          <w:rFonts w:ascii="Times New Roman" w:hAnsi="Times New Roman"/>
          <w:snapToGrid/>
          <w:kern w:val="2"/>
          <w:szCs w:val="32"/>
          <w:highlight w:val="none"/>
          <w:shd w:val="clear" w:color="FFFFFF" w:fill="D9D9D9"/>
        </w:rPr>
        <w:t>人应按第六章“</w:t>
      </w:r>
      <w:r>
        <w:rPr>
          <w:rFonts w:hint="eastAsia"/>
          <w:highlight w:val="none"/>
          <w:shd w:val="clear" w:color="FFFFFF" w:fill="D9D9D9"/>
          <w:lang w:eastAsia="zh-CN"/>
        </w:rPr>
        <w:t>响应</w:t>
      </w:r>
      <w:r>
        <w:rPr>
          <w:rFonts w:ascii="Times New Roman" w:hAnsi="Times New Roman"/>
          <w:snapToGrid/>
          <w:kern w:val="2"/>
          <w:szCs w:val="32"/>
          <w:highlight w:val="none"/>
          <w:shd w:val="clear" w:color="FFFFFF" w:fill="D9D9D9"/>
        </w:rPr>
        <w:t>文件格式”的要求进行报价</w:t>
      </w:r>
      <w:r>
        <w:rPr>
          <w:spacing w:val="0"/>
          <w:highlight w:val="none"/>
          <w:shd w:val="clear" w:color="FFFFFF" w:fill="D9D9D9"/>
        </w:rPr>
        <w:t>。</w:t>
      </w:r>
    </w:p>
    <w:p w14:paraId="5B443740">
      <w:pPr>
        <w:autoSpaceDE w:val="0"/>
        <w:autoSpaceDN w:val="0"/>
        <w:adjustRightInd w:val="0"/>
        <w:snapToGrid w:val="0"/>
        <w:spacing w:line="360" w:lineRule="auto"/>
        <w:ind w:firstLine="420" w:firstLineChars="200"/>
        <w:rPr>
          <w:rFonts w:ascii="宋体" w:hAnsi="宋体"/>
          <w:snapToGrid w:val="0"/>
          <w:kern w:val="0"/>
          <w:szCs w:val="21"/>
          <w:highlight w:val="none"/>
          <w:shd w:val="clear" w:color="FFFFFF" w:fill="D9D9D9"/>
        </w:rPr>
      </w:pPr>
      <w:r>
        <w:rPr>
          <w:rFonts w:ascii="宋体" w:hAnsi="宋体"/>
          <w:snapToGrid w:val="0"/>
          <w:kern w:val="0"/>
          <w:szCs w:val="21"/>
          <w:highlight w:val="none"/>
          <w:shd w:val="clear" w:color="FFFFFF" w:fill="D9D9D9"/>
        </w:rPr>
        <w:t xml:space="preserve">3.2.2  </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人应充分了解该项目的总体情况以及影响</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报价的其他要素。</w:t>
      </w:r>
    </w:p>
    <w:p w14:paraId="500C5148">
      <w:pPr>
        <w:autoSpaceDE w:val="0"/>
        <w:autoSpaceDN w:val="0"/>
        <w:adjustRightInd w:val="0"/>
        <w:snapToGrid w:val="0"/>
        <w:spacing w:line="360" w:lineRule="auto"/>
        <w:ind w:firstLine="420" w:firstLineChars="200"/>
        <w:rPr>
          <w:rFonts w:ascii="宋体" w:hAnsi="宋体"/>
          <w:snapToGrid w:val="0"/>
          <w:kern w:val="0"/>
          <w:szCs w:val="21"/>
          <w:highlight w:val="none"/>
          <w:shd w:val="clear" w:color="FFFFFF" w:fill="D9D9D9"/>
        </w:rPr>
      </w:pPr>
      <w:r>
        <w:rPr>
          <w:rFonts w:ascii="宋体" w:hAnsi="宋体"/>
          <w:snapToGrid w:val="0"/>
          <w:kern w:val="0"/>
          <w:szCs w:val="21"/>
          <w:highlight w:val="none"/>
          <w:shd w:val="clear" w:color="FFFFFF" w:fill="D9D9D9"/>
        </w:rPr>
        <w:t xml:space="preserve">3.2.3  </w:t>
      </w:r>
      <w:r>
        <w:rPr>
          <w:rFonts w:hint="eastAsia"/>
          <w:spacing w:val="-8"/>
          <w:highlight w:val="none"/>
          <w:shd w:val="clear" w:color="FFFFFF" w:fill="D9D9D9"/>
          <w:lang w:eastAsia="zh-CN"/>
        </w:rPr>
        <w:t>响应</w:t>
      </w:r>
      <w:r>
        <w:rPr>
          <w:spacing w:val="-8"/>
          <w:highlight w:val="none"/>
          <w:shd w:val="clear" w:color="FFFFFF" w:fill="D9D9D9"/>
        </w:rPr>
        <w:t>报价为各分项报价金额之和；如分项报价中存在缺漏项，则视为缺漏项价格已包含在其他</w:t>
      </w:r>
      <w:r>
        <w:rPr>
          <w:spacing w:val="-3"/>
          <w:highlight w:val="none"/>
          <w:shd w:val="clear" w:color="FFFFFF" w:fill="D9D9D9"/>
        </w:rPr>
        <w:t>分项报价之中。</w:t>
      </w:r>
    </w:p>
    <w:p w14:paraId="3BA6E71C">
      <w:pPr>
        <w:autoSpaceDE w:val="0"/>
        <w:autoSpaceDN w:val="0"/>
        <w:adjustRightInd w:val="0"/>
        <w:snapToGrid w:val="0"/>
        <w:spacing w:line="360" w:lineRule="auto"/>
        <w:ind w:firstLine="420" w:firstLineChars="200"/>
        <w:rPr>
          <w:rFonts w:ascii="宋体" w:hAnsi="宋体"/>
          <w:snapToGrid w:val="0"/>
          <w:kern w:val="0"/>
          <w:szCs w:val="21"/>
          <w:highlight w:val="none"/>
          <w:shd w:val="clear" w:color="FFFFFF" w:fill="D9D9D9"/>
        </w:rPr>
      </w:pPr>
      <w:r>
        <w:rPr>
          <w:rFonts w:ascii="宋体" w:hAnsi="宋体"/>
          <w:snapToGrid w:val="0"/>
          <w:kern w:val="0"/>
          <w:szCs w:val="21"/>
          <w:highlight w:val="none"/>
          <w:shd w:val="clear" w:color="FFFFFF" w:fill="D9D9D9"/>
        </w:rPr>
        <w:t xml:space="preserve">3.2.4  </w:t>
      </w:r>
      <w:r>
        <w:rPr>
          <w:rFonts w:hint="eastAsia" w:ascii="宋体" w:hAnsi="宋体"/>
          <w:snapToGrid w:val="0"/>
          <w:kern w:val="0"/>
          <w:szCs w:val="21"/>
          <w:highlight w:val="none"/>
          <w:shd w:val="clear" w:color="FFFFFF" w:fill="D9D9D9"/>
          <w:lang w:eastAsia="zh-CN"/>
        </w:rPr>
        <w:t>采购人</w:t>
      </w:r>
      <w:r>
        <w:rPr>
          <w:rFonts w:ascii="宋体" w:hAnsi="宋体"/>
          <w:snapToGrid w:val="0"/>
          <w:kern w:val="0"/>
          <w:szCs w:val="21"/>
          <w:highlight w:val="none"/>
          <w:shd w:val="clear" w:color="FFFFFF" w:fill="D9D9D9"/>
        </w:rPr>
        <w:t>设有最高限价的，</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人的</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报价不得超过最高限价，最高限价在</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人须知前附表中载明。</w:t>
      </w:r>
    </w:p>
    <w:p w14:paraId="17C35214">
      <w:pPr>
        <w:adjustRightInd w:val="0"/>
        <w:snapToGrid w:val="0"/>
        <w:ind w:firstLine="420"/>
        <w:rPr>
          <w:rFonts w:hint="default" w:ascii="Times New Roman" w:hAnsi="Times New Roman" w:eastAsia="宋体" w:cs="Cambria Math"/>
          <w:sz w:val="21"/>
          <w:szCs w:val="20"/>
          <w:highlight w:val="none"/>
          <w:shd w:val="clear" w:color="FFFFFF" w:fill="D9D9D9"/>
          <w:lang w:val="en-US" w:eastAsia="zh-CN"/>
        </w:rPr>
      </w:pPr>
      <w:r>
        <w:rPr>
          <w:rFonts w:ascii="宋体" w:hAnsi="宋体"/>
          <w:snapToGrid w:val="0"/>
          <w:kern w:val="0"/>
          <w:szCs w:val="21"/>
          <w:highlight w:val="none"/>
          <w:shd w:val="clear" w:color="FFFFFF" w:fill="D9D9D9"/>
        </w:rPr>
        <w:t xml:space="preserve">3.2.5  </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报价的其他要求见</w:t>
      </w:r>
      <w:r>
        <w:rPr>
          <w:rFonts w:hint="eastAsia" w:ascii="宋体" w:hAnsi="宋体"/>
          <w:snapToGrid w:val="0"/>
          <w:kern w:val="0"/>
          <w:szCs w:val="21"/>
          <w:highlight w:val="none"/>
          <w:shd w:val="clear" w:color="FFFFFF" w:fill="D9D9D9"/>
          <w:lang w:eastAsia="zh-CN"/>
        </w:rPr>
        <w:t>响应</w:t>
      </w:r>
      <w:r>
        <w:rPr>
          <w:rFonts w:ascii="宋体" w:hAnsi="宋体"/>
          <w:snapToGrid w:val="0"/>
          <w:kern w:val="0"/>
          <w:szCs w:val="21"/>
          <w:highlight w:val="none"/>
          <w:shd w:val="clear" w:color="FFFFFF" w:fill="D9D9D9"/>
        </w:rPr>
        <w:t>人须知前附表。</w:t>
      </w:r>
    </w:p>
    <w:p w14:paraId="2F1C5EEC">
      <w:pPr>
        <w:pStyle w:val="4"/>
        <w:bidi w:val="0"/>
        <w:rPr>
          <w:rFonts w:hint="eastAsia" w:eastAsia="宋体"/>
          <w:highlight w:val="none"/>
          <w:shd w:val="clear" w:color="FFFFFF" w:fill="D9D9D9"/>
          <w:lang w:eastAsia="zh-CN"/>
        </w:rPr>
      </w:pPr>
      <w:bookmarkStart w:id="360" w:name="_Toc30421"/>
      <w:bookmarkStart w:id="361" w:name="_Toc6603"/>
      <w:bookmarkStart w:id="362" w:name="_Toc300"/>
      <w:bookmarkStart w:id="363" w:name="_Toc26971"/>
      <w:bookmarkStart w:id="364" w:name="_Toc10984"/>
      <w:bookmarkStart w:id="365" w:name="_Toc31408"/>
      <w:r>
        <w:rPr>
          <w:rFonts w:hint="eastAsia"/>
          <w:highlight w:val="none"/>
          <w:shd w:val="clear" w:color="FFFFFF" w:fill="D9D9D9"/>
        </w:rPr>
        <w:t xml:space="preserve">3.3 </w:t>
      </w:r>
      <w:bookmarkEnd w:id="360"/>
      <w:bookmarkEnd w:id="361"/>
      <w:bookmarkEnd w:id="362"/>
      <w:bookmarkEnd w:id="363"/>
      <w:bookmarkEnd w:id="364"/>
      <w:bookmarkEnd w:id="365"/>
      <w:r>
        <w:rPr>
          <w:rFonts w:hint="eastAsia"/>
          <w:highlight w:val="none"/>
          <w:shd w:val="clear" w:color="FFFFFF" w:fill="D9D9D9"/>
          <w:lang w:eastAsia="zh-CN"/>
        </w:rPr>
        <w:t>响应有效期</w:t>
      </w:r>
    </w:p>
    <w:p w14:paraId="1E0CECB3">
      <w:pPr>
        <w:bidi w:val="0"/>
        <w:rPr>
          <w:highlight w:val="none"/>
          <w:shd w:val="clear" w:color="FFFFFF" w:fill="D9D9D9"/>
        </w:rPr>
      </w:pPr>
      <w:r>
        <w:rPr>
          <w:rFonts w:hint="eastAsia"/>
          <w:highlight w:val="none"/>
          <w:shd w:val="clear" w:color="FFFFFF" w:fill="D9D9D9"/>
        </w:rPr>
        <w:t xml:space="preserve">3.3.1 </w:t>
      </w:r>
      <w:r>
        <w:rPr>
          <w:rFonts w:hint="eastAsia"/>
          <w:highlight w:val="none"/>
          <w:shd w:val="clear" w:color="FFFFFF" w:fill="D9D9D9"/>
          <w:lang w:eastAsia="zh-CN"/>
        </w:rPr>
        <w:t>响应有效期</w:t>
      </w:r>
      <w:r>
        <w:rPr>
          <w:rFonts w:hint="eastAsia"/>
          <w:highlight w:val="none"/>
          <w:shd w:val="clear" w:color="FFFFFF" w:fill="D9D9D9"/>
        </w:rPr>
        <w:t>为90天</w:t>
      </w:r>
      <w:r>
        <w:rPr>
          <w:rFonts w:ascii="Times New Roman" w:hAnsi="Times New Roman"/>
          <w:szCs w:val="20"/>
          <w:highlight w:val="none"/>
          <w:shd w:val="clear" w:color="FFFFFF" w:fill="D9D9D9"/>
        </w:rPr>
        <w:t>（从提交</w:t>
      </w:r>
      <w:r>
        <w:rPr>
          <w:rFonts w:hint="eastAsia"/>
          <w:szCs w:val="20"/>
          <w:highlight w:val="none"/>
          <w:shd w:val="clear" w:color="FFFFFF" w:fill="D9D9D9"/>
          <w:lang w:eastAsia="zh-CN"/>
        </w:rPr>
        <w:t>响应文件</w:t>
      </w:r>
      <w:r>
        <w:rPr>
          <w:rFonts w:ascii="Times New Roman" w:hAnsi="Times New Roman"/>
          <w:szCs w:val="20"/>
          <w:highlight w:val="none"/>
          <w:shd w:val="clear" w:color="FFFFFF" w:fill="D9D9D9"/>
        </w:rPr>
        <w:t>截止日起计算）</w:t>
      </w:r>
      <w:r>
        <w:rPr>
          <w:rFonts w:hint="eastAsia"/>
          <w:highlight w:val="none"/>
          <w:shd w:val="clear" w:color="FFFFFF" w:fill="D9D9D9"/>
        </w:rPr>
        <w:t>。</w:t>
      </w:r>
    </w:p>
    <w:p w14:paraId="715308C8">
      <w:pPr>
        <w:bidi w:val="0"/>
        <w:rPr>
          <w:highlight w:val="none"/>
          <w:shd w:val="clear" w:color="FFFFFF" w:fill="D9D9D9"/>
        </w:rPr>
      </w:pPr>
      <w:r>
        <w:rPr>
          <w:rFonts w:hint="eastAsia"/>
          <w:highlight w:val="none"/>
          <w:shd w:val="clear" w:color="FFFFFF" w:fill="D9D9D9"/>
        </w:rPr>
        <w:t>3.3.2 在</w:t>
      </w:r>
      <w:r>
        <w:rPr>
          <w:rFonts w:hint="eastAsia"/>
          <w:highlight w:val="none"/>
          <w:shd w:val="clear" w:color="FFFFFF" w:fill="D9D9D9"/>
          <w:lang w:eastAsia="zh-CN"/>
        </w:rPr>
        <w:t>响应有效期</w:t>
      </w:r>
      <w:r>
        <w:rPr>
          <w:rFonts w:hint="eastAsia"/>
          <w:highlight w:val="none"/>
          <w:shd w:val="clear" w:color="FFFFFF" w:fill="D9D9D9"/>
        </w:rPr>
        <w:t>内，</w:t>
      </w:r>
      <w:r>
        <w:rPr>
          <w:rFonts w:hint="eastAsia"/>
          <w:highlight w:val="none"/>
          <w:shd w:val="clear" w:color="FFFFFF" w:fill="D9D9D9"/>
          <w:lang w:eastAsia="zh-CN"/>
        </w:rPr>
        <w:t>响应人</w:t>
      </w:r>
      <w:r>
        <w:rPr>
          <w:rFonts w:hint="eastAsia"/>
          <w:highlight w:val="none"/>
          <w:shd w:val="clear" w:color="FFFFFF" w:fill="D9D9D9"/>
        </w:rPr>
        <w:t>撤销或修改其</w:t>
      </w:r>
      <w:r>
        <w:rPr>
          <w:rFonts w:hint="eastAsia"/>
          <w:highlight w:val="none"/>
          <w:shd w:val="clear" w:color="FFFFFF" w:fill="D9D9D9"/>
          <w:lang w:eastAsia="zh-CN"/>
        </w:rPr>
        <w:t>响应文件</w:t>
      </w:r>
      <w:r>
        <w:rPr>
          <w:rFonts w:hint="eastAsia"/>
          <w:highlight w:val="none"/>
          <w:shd w:val="clear" w:color="FFFFFF" w:fill="D9D9D9"/>
        </w:rPr>
        <w:t>的，应承担</w:t>
      </w:r>
      <w:r>
        <w:rPr>
          <w:rFonts w:hint="eastAsia"/>
          <w:highlight w:val="none"/>
          <w:shd w:val="clear" w:color="FFFFFF" w:fill="D9D9D9"/>
          <w:lang w:eastAsia="zh-CN"/>
        </w:rPr>
        <w:t>询比文件</w:t>
      </w:r>
      <w:r>
        <w:rPr>
          <w:rFonts w:hint="eastAsia"/>
          <w:highlight w:val="none"/>
          <w:shd w:val="clear" w:color="FFFFFF" w:fill="D9D9D9"/>
        </w:rPr>
        <w:t>和法律规定的责任。</w:t>
      </w:r>
    </w:p>
    <w:p w14:paraId="55F2FB04">
      <w:pPr>
        <w:bidi w:val="0"/>
        <w:rPr>
          <w:highlight w:val="none"/>
          <w:shd w:val="clear" w:color="FFFFFF" w:fill="D9D9D9"/>
        </w:rPr>
      </w:pPr>
      <w:r>
        <w:rPr>
          <w:rFonts w:hint="eastAsia"/>
          <w:highlight w:val="none"/>
          <w:shd w:val="clear" w:color="FFFFFF" w:fill="D9D9D9"/>
        </w:rPr>
        <w:t>3.3.3 出现特殊情况需要延长</w:t>
      </w:r>
      <w:r>
        <w:rPr>
          <w:rFonts w:hint="eastAsia"/>
          <w:highlight w:val="none"/>
          <w:shd w:val="clear" w:color="FFFFFF" w:fill="D9D9D9"/>
          <w:lang w:eastAsia="zh-CN"/>
        </w:rPr>
        <w:t>响应有效期</w:t>
      </w:r>
      <w:r>
        <w:rPr>
          <w:rFonts w:hint="eastAsia"/>
          <w:highlight w:val="none"/>
          <w:shd w:val="clear" w:color="FFFFFF" w:fill="D9D9D9"/>
        </w:rPr>
        <w:t>的，</w:t>
      </w:r>
      <w:r>
        <w:rPr>
          <w:rFonts w:hint="eastAsia"/>
          <w:highlight w:val="none"/>
          <w:shd w:val="clear" w:color="FFFFFF" w:fill="D9D9D9"/>
          <w:lang w:eastAsia="zh-CN"/>
        </w:rPr>
        <w:t>采购人</w:t>
      </w:r>
      <w:r>
        <w:rPr>
          <w:rFonts w:hint="eastAsia"/>
          <w:highlight w:val="none"/>
          <w:shd w:val="clear" w:color="FFFFFF" w:fill="D9D9D9"/>
        </w:rPr>
        <w:t>以书面形式通知所有</w:t>
      </w:r>
      <w:r>
        <w:rPr>
          <w:rFonts w:hint="eastAsia"/>
          <w:highlight w:val="none"/>
          <w:shd w:val="clear" w:color="FFFFFF" w:fill="D9D9D9"/>
          <w:lang w:eastAsia="zh-CN"/>
        </w:rPr>
        <w:t>响应人</w:t>
      </w:r>
      <w:r>
        <w:rPr>
          <w:rFonts w:hint="eastAsia"/>
          <w:highlight w:val="none"/>
          <w:shd w:val="clear" w:color="FFFFFF" w:fill="D9D9D9"/>
        </w:rPr>
        <w:t>延长</w:t>
      </w:r>
      <w:r>
        <w:rPr>
          <w:rFonts w:hint="eastAsia"/>
          <w:highlight w:val="none"/>
          <w:shd w:val="clear" w:color="FFFFFF" w:fill="D9D9D9"/>
          <w:lang w:eastAsia="zh-CN"/>
        </w:rPr>
        <w:t>响应有效期</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应予以书面答复，同意延长的，应相应延长其</w:t>
      </w:r>
      <w:r>
        <w:rPr>
          <w:rFonts w:hint="eastAsia"/>
          <w:highlight w:val="none"/>
          <w:shd w:val="clear" w:color="FFFFFF" w:fill="D9D9D9"/>
          <w:lang w:eastAsia="zh-CN"/>
        </w:rPr>
        <w:t>响应保证金</w:t>
      </w:r>
      <w:r>
        <w:rPr>
          <w:rFonts w:hint="eastAsia"/>
          <w:highlight w:val="none"/>
          <w:shd w:val="clear" w:color="FFFFFF" w:fill="D9D9D9"/>
        </w:rPr>
        <w:t>的有效期，但不得要求或被允许修改其</w:t>
      </w:r>
      <w:r>
        <w:rPr>
          <w:rFonts w:hint="eastAsia"/>
          <w:highlight w:val="none"/>
          <w:shd w:val="clear" w:color="FFFFFF" w:fill="D9D9D9"/>
          <w:lang w:eastAsia="zh-CN"/>
        </w:rPr>
        <w:t>响应文件</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拒绝延长的，其</w:t>
      </w:r>
      <w:r>
        <w:rPr>
          <w:rFonts w:hint="eastAsia"/>
          <w:highlight w:val="none"/>
          <w:shd w:val="clear" w:color="FFFFFF" w:fill="D9D9D9"/>
          <w:lang w:eastAsia="zh-CN"/>
        </w:rPr>
        <w:t>响应</w:t>
      </w:r>
      <w:r>
        <w:rPr>
          <w:rFonts w:hint="eastAsia"/>
          <w:highlight w:val="none"/>
          <w:shd w:val="clear" w:color="FFFFFF" w:fill="D9D9D9"/>
        </w:rPr>
        <w:t>失效，但</w:t>
      </w:r>
      <w:r>
        <w:rPr>
          <w:rFonts w:hint="eastAsia"/>
          <w:highlight w:val="none"/>
          <w:shd w:val="clear" w:color="FFFFFF" w:fill="D9D9D9"/>
          <w:lang w:eastAsia="zh-CN"/>
        </w:rPr>
        <w:t>响应人</w:t>
      </w:r>
      <w:r>
        <w:rPr>
          <w:rFonts w:hint="eastAsia"/>
          <w:highlight w:val="none"/>
          <w:shd w:val="clear" w:color="FFFFFF" w:fill="D9D9D9"/>
        </w:rPr>
        <w:t>有权收回其</w:t>
      </w:r>
      <w:r>
        <w:rPr>
          <w:rFonts w:hint="eastAsia"/>
          <w:highlight w:val="none"/>
          <w:shd w:val="clear" w:color="FFFFFF" w:fill="D9D9D9"/>
          <w:lang w:eastAsia="zh-CN"/>
        </w:rPr>
        <w:t>响应保证金</w:t>
      </w:r>
      <w:r>
        <w:rPr>
          <w:rFonts w:hint="eastAsia"/>
          <w:highlight w:val="none"/>
          <w:shd w:val="clear" w:color="FFFFFF" w:fill="D9D9D9"/>
        </w:rPr>
        <w:t>。</w:t>
      </w:r>
    </w:p>
    <w:p w14:paraId="31BC3283">
      <w:pPr>
        <w:pStyle w:val="4"/>
        <w:bidi w:val="0"/>
        <w:rPr>
          <w:rFonts w:hint="eastAsia" w:eastAsia="宋体"/>
          <w:highlight w:val="none"/>
          <w:shd w:val="clear" w:color="FFFFFF" w:fill="D9D9D9"/>
          <w:lang w:eastAsia="zh-CN"/>
        </w:rPr>
      </w:pPr>
      <w:bookmarkStart w:id="366" w:name="_Toc21451"/>
      <w:bookmarkStart w:id="367" w:name="_Toc7171"/>
      <w:bookmarkStart w:id="368" w:name="_Toc6048"/>
      <w:bookmarkStart w:id="369" w:name="_Toc2320"/>
      <w:bookmarkStart w:id="370" w:name="_Toc30512"/>
      <w:bookmarkStart w:id="371" w:name="_Toc22924"/>
      <w:r>
        <w:rPr>
          <w:rFonts w:hint="eastAsia"/>
          <w:highlight w:val="none"/>
          <w:shd w:val="clear" w:color="FFFFFF" w:fill="D9D9D9"/>
        </w:rPr>
        <w:t xml:space="preserve">3.4 </w:t>
      </w:r>
      <w:bookmarkEnd w:id="366"/>
      <w:bookmarkEnd w:id="367"/>
      <w:bookmarkEnd w:id="368"/>
      <w:bookmarkEnd w:id="369"/>
      <w:bookmarkEnd w:id="370"/>
      <w:bookmarkEnd w:id="371"/>
      <w:r>
        <w:rPr>
          <w:rFonts w:hint="eastAsia"/>
          <w:highlight w:val="none"/>
          <w:shd w:val="clear" w:color="FFFFFF" w:fill="D9D9D9"/>
          <w:lang w:eastAsia="zh-CN"/>
        </w:rPr>
        <w:t>响应保证金</w:t>
      </w:r>
    </w:p>
    <w:p w14:paraId="40EAE18E">
      <w:pPr>
        <w:bidi w:val="0"/>
        <w:rPr>
          <w:rFonts w:hint="eastAsia"/>
          <w:highlight w:val="none"/>
          <w:shd w:val="clear" w:color="FFFFFF" w:fill="D9D9D9"/>
        </w:rPr>
      </w:pPr>
      <w:r>
        <w:rPr>
          <w:rFonts w:hint="eastAsia"/>
          <w:highlight w:val="none"/>
          <w:shd w:val="clear" w:color="FFFFFF" w:fill="D9D9D9"/>
        </w:rPr>
        <w:t xml:space="preserve">3.4.1 </w:t>
      </w:r>
      <w:r>
        <w:rPr>
          <w:rFonts w:hint="eastAsia"/>
          <w:highlight w:val="none"/>
          <w:shd w:val="clear" w:color="FFFFFF" w:fill="D9D9D9"/>
          <w:lang w:eastAsia="zh-CN"/>
        </w:rPr>
        <w:t>响应人</w:t>
      </w:r>
      <w:r>
        <w:rPr>
          <w:rFonts w:hint="eastAsia"/>
          <w:highlight w:val="none"/>
          <w:shd w:val="clear" w:color="FFFFFF" w:fill="D9D9D9"/>
        </w:rPr>
        <w:t>须知前附表规定递交</w:t>
      </w:r>
      <w:r>
        <w:rPr>
          <w:rFonts w:hint="eastAsia"/>
          <w:highlight w:val="none"/>
          <w:shd w:val="clear" w:color="FFFFFF" w:fill="D9D9D9"/>
          <w:lang w:eastAsia="zh-CN"/>
        </w:rPr>
        <w:t>响应保证金</w:t>
      </w:r>
      <w:r>
        <w:rPr>
          <w:rFonts w:hint="eastAsia"/>
          <w:highlight w:val="none"/>
          <w:shd w:val="clear" w:color="FFFFFF" w:fill="D9D9D9"/>
        </w:rPr>
        <w:t>的，</w:t>
      </w:r>
      <w:r>
        <w:rPr>
          <w:rFonts w:hint="eastAsia"/>
          <w:highlight w:val="none"/>
          <w:shd w:val="clear" w:color="FFFFFF" w:fill="D9D9D9"/>
          <w:lang w:eastAsia="zh-CN"/>
        </w:rPr>
        <w:t>响应人</w:t>
      </w:r>
      <w:r>
        <w:rPr>
          <w:rFonts w:hint="eastAsia"/>
          <w:highlight w:val="none"/>
          <w:shd w:val="clear" w:color="FFFFFF" w:fill="D9D9D9"/>
        </w:rPr>
        <w:t>在递交</w:t>
      </w:r>
      <w:r>
        <w:rPr>
          <w:rFonts w:hint="eastAsia"/>
          <w:highlight w:val="none"/>
          <w:shd w:val="clear" w:color="FFFFFF" w:fill="D9D9D9"/>
          <w:lang w:eastAsia="zh-CN"/>
        </w:rPr>
        <w:t>响应文件</w:t>
      </w:r>
      <w:r>
        <w:rPr>
          <w:rFonts w:hint="eastAsia"/>
          <w:highlight w:val="none"/>
          <w:shd w:val="clear" w:color="FFFFFF" w:fill="D9D9D9"/>
        </w:rPr>
        <w:t>的同时，应按</w:t>
      </w:r>
      <w:r>
        <w:rPr>
          <w:rFonts w:hint="eastAsia"/>
          <w:highlight w:val="none"/>
          <w:shd w:val="clear" w:color="FFFFFF" w:fill="D9D9D9"/>
          <w:lang w:eastAsia="zh-CN"/>
        </w:rPr>
        <w:t>响应人</w:t>
      </w:r>
      <w:r>
        <w:rPr>
          <w:rFonts w:hint="eastAsia"/>
          <w:highlight w:val="none"/>
          <w:shd w:val="clear" w:color="FFFFFF" w:fill="D9D9D9"/>
        </w:rPr>
        <w:t>须知前附表规定的金额、形式递交</w:t>
      </w:r>
      <w:r>
        <w:rPr>
          <w:rFonts w:hint="eastAsia"/>
          <w:highlight w:val="none"/>
          <w:shd w:val="clear" w:color="FFFFFF" w:fill="D9D9D9"/>
          <w:lang w:eastAsia="zh-CN"/>
        </w:rPr>
        <w:t>响应保证金</w:t>
      </w:r>
      <w:r>
        <w:rPr>
          <w:rFonts w:hint="eastAsia"/>
          <w:highlight w:val="none"/>
          <w:shd w:val="clear" w:color="FFFFFF" w:fill="D9D9D9"/>
        </w:rPr>
        <w:t>，并作为其</w:t>
      </w:r>
      <w:r>
        <w:rPr>
          <w:rFonts w:hint="eastAsia"/>
          <w:highlight w:val="none"/>
          <w:shd w:val="clear" w:color="FFFFFF" w:fill="D9D9D9"/>
          <w:lang w:eastAsia="zh-CN"/>
        </w:rPr>
        <w:t>响应文件</w:t>
      </w:r>
      <w:r>
        <w:rPr>
          <w:rFonts w:hint="eastAsia"/>
          <w:highlight w:val="none"/>
          <w:shd w:val="clear" w:color="FFFFFF" w:fill="D9D9D9"/>
        </w:rPr>
        <w:t>的组成部分。</w:t>
      </w:r>
    </w:p>
    <w:p w14:paraId="7FAF353A">
      <w:pPr>
        <w:bidi w:val="0"/>
        <w:rPr>
          <w:highlight w:val="none"/>
          <w:shd w:val="clear" w:color="FFFFFF" w:fill="D9D9D9"/>
        </w:rPr>
      </w:pPr>
      <w:r>
        <w:rPr>
          <w:rFonts w:hint="eastAsia"/>
          <w:highlight w:val="none"/>
          <w:shd w:val="clear" w:color="FFFFFF" w:fill="D9D9D9"/>
          <w:lang w:eastAsia="zh-CN"/>
        </w:rPr>
        <w:t>联合体响应</w:t>
      </w:r>
      <w:r>
        <w:rPr>
          <w:rFonts w:hint="eastAsia"/>
          <w:highlight w:val="none"/>
          <w:shd w:val="clear" w:color="FFFFFF" w:fill="D9D9D9"/>
        </w:rPr>
        <w:t>的，其</w:t>
      </w:r>
      <w:r>
        <w:rPr>
          <w:rFonts w:hint="eastAsia"/>
          <w:highlight w:val="none"/>
          <w:shd w:val="clear" w:color="FFFFFF" w:fill="D9D9D9"/>
          <w:lang w:eastAsia="zh-CN"/>
        </w:rPr>
        <w:t>响应保证金</w:t>
      </w:r>
      <w:r>
        <w:rPr>
          <w:rFonts w:hint="eastAsia"/>
          <w:highlight w:val="none"/>
          <w:shd w:val="clear" w:color="FFFFFF" w:fill="D9D9D9"/>
        </w:rPr>
        <w:t>可以由牵头人递交，并应符合</w:t>
      </w:r>
      <w:r>
        <w:rPr>
          <w:rFonts w:hint="eastAsia"/>
          <w:highlight w:val="none"/>
          <w:shd w:val="clear" w:color="FFFFFF" w:fill="D9D9D9"/>
          <w:lang w:eastAsia="zh-CN"/>
        </w:rPr>
        <w:t>响应人</w:t>
      </w:r>
      <w:r>
        <w:rPr>
          <w:rFonts w:hint="eastAsia"/>
          <w:highlight w:val="none"/>
          <w:shd w:val="clear" w:color="FFFFFF" w:fill="D9D9D9"/>
        </w:rPr>
        <w:t>须知前附表的规定。</w:t>
      </w:r>
    </w:p>
    <w:p w14:paraId="7765692B">
      <w:pPr>
        <w:bidi w:val="0"/>
        <w:rPr>
          <w:highlight w:val="none"/>
          <w:shd w:val="clear" w:color="FFFFFF" w:fill="D9D9D9"/>
        </w:rPr>
      </w:pPr>
      <w:r>
        <w:rPr>
          <w:rFonts w:hint="eastAsia"/>
          <w:highlight w:val="none"/>
          <w:shd w:val="clear" w:color="FFFFFF" w:fill="D9D9D9"/>
        </w:rPr>
        <w:t xml:space="preserve">3.4.2 </w:t>
      </w:r>
      <w:r>
        <w:rPr>
          <w:rFonts w:hint="eastAsia"/>
          <w:highlight w:val="none"/>
          <w:shd w:val="clear" w:color="FFFFFF" w:fill="D9D9D9"/>
          <w:lang w:eastAsia="zh-CN"/>
        </w:rPr>
        <w:t>响应人</w:t>
      </w:r>
      <w:r>
        <w:rPr>
          <w:rFonts w:hint="eastAsia"/>
          <w:highlight w:val="none"/>
          <w:shd w:val="clear" w:color="FFFFFF" w:fill="D9D9D9"/>
        </w:rPr>
        <w:t>不按本章第 3.4.1</w:t>
      </w:r>
      <w:r>
        <w:rPr>
          <w:rFonts w:hint="eastAsia"/>
          <w:highlight w:val="none"/>
          <w:shd w:val="clear" w:color="FFFFFF" w:fill="D9D9D9"/>
          <w:lang w:val="en-US" w:eastAsia="zh-CN"/>
        </w:rPr>
        <w:t xml:space="preserve"> </w:t>
      </w:r>
      <w:r>
        <w:rPr>
          <w:rFonts w:hint="eastAsia"/>
          <w:highlight w:val="none"/>
          <w:shd w:val="clear" w:color="FFFFFF" w:fill="D9D9D9"/>
        </w:rPr>
        <w:t>项要求提交</w:t>
      </w:r>
      <w:r>
        <w:rPr>
          <w:rFonts w:hint="eastAsia"/>
          <w:highlight w:val="none"/>
          <w:shd w:val="clear" w:color="FFFFFF" w:fill="D9D9D9"/>
          <w:lang w:eastAsia="zh-CN"/>
        </w:rPr>
        <w:t>响应保证金</w:t>
      </w:r>
      <w:r>
        <w:rPr>
          <w:rFonts w:hint="eastAsia"/>
          <w:highlight w:val="none"/>
          <w:shd w:val="clear" w:color="FFFFFF" w:fill="D9D9D9"/>
        </w:rPr>
        <w:t>的，</w:t>
      </w:r>
      <w:r>
        <w:rPr>
          <w:rFonts w:hint="eastAsia"/>
          <w:highlight w:val="none"/>
          <w:shd w:val="clear" w:color="FFFFFF" w:fill="D9D9D9"/>
          <w:lang w:eastAsia="zh-CN"/>
        </w:rPr>
        <w:t>评审委员会</w:t>
      </w:r>
      <w:r>
        <w:rPr>
          <w:rFonts w:hint="eastAsia"/>
          <w:highlight w:val="none"/>
          <w:shd w:val="clear" w:color="FFFFFF" w:fill="D9D9D9"/>
        </w:rPr>
        <w:t>将否决其</w:t>
      </w:r>
      <w:r>
        <w:rPr>
          <w:rFonts w:hint="eastAsia"/>
          <w:highlight w:val="none"/>
          <w:shd w:val="clear" w:color="FFFFFF" w:fill="D9D9D9"/>
          <w:lang w:eastAsia="zh-CN"/>
        </w:rPr>
        <w:t>响应</w:t>
      </w:r>
      <w:r>
        <w:rPr>
          <w:rFonts w:hint="eastAsia"/>
          <w:highlight w:val="none"/>
          <w:shd w:val="clear" w:color="FFFFFF" w:fill="D9D9D9"/>
        </w:rPr>
        <w:t>。</w:t>
      </w:r>
    </w:p>
    <w:p w14:paraId="167D390B">
      <w:pPr>
        <w:bidi w:val="0"/>
        <w:rPr>
          <w:rFonts w:hint="eastAsia"/>
          <w:highlight w:val="none"/>
          <w:shd w:val="clear" w:color="FFFFFF" w:fill="D9D9D9"/>
        </w:rPr>
      </w:pPr>
      <w:r>
        <w:rPr>
          <w:rFonts w:hint="eastAsia"/>
          <w:highlight w:val="none"/>
          <w:shd w:val="clear" w:color="FFFFFF" w:fill="D9D9D9"/>
        </w:rPr>
        <w:t xml:space="preserve">3.4.3 </w:t>
      </w:r>
      <w:r>
        <w:rPr>
          <w:rFonts w:hint="eastAsia"/>
          <w:highlight w:val="none"/>
          <w:shd w:val="clear" w:color="FFFFFF" w:fill="D9D9D9"/>
          <w:lang w:eastAsia="zh-CN"/>
        </w:rPr>
        <w:t>响应保证金</w:t>
      </w:r>
      <w:r>
        <w:rPr>
          <w:rFonts w:hint="eastAsia"/>
          <w:highlight w:val="none"/>
          <w:shd w:val="clear" w:color="FFFFFF" w:fill="D9D9D9"/>
        </w:rPr>
        <w:t>退还</w:t>
      </w:r>
    </w:p>
    <w:p w14:paraId="2B9C8B91">
      <w:pPr>
        <w:bidi w:val="0"/>
        <w:rPr>
          <w:highlight w:val="none"/>
          <w:shd w:val="clear" w:color="FFFFFF" w:fill="D9D9D9"/>
        </w:rPr>
      </w:pPr>
      <w:r>
        <w:rPr>
          <w:rFonts w:hint="eastAsia"/>
          <w:highlight w:val="none"/>
          <w:shd w:val="clear" w:color="FFFFFF" w:fill="D9D9D9"/>
          <w:lang w:eastAsia="zh-CN"/>
        </w:rPr>
        <w:t>采购人</w:t>
      </w:r>
      <w:r>
        <w:rPr>
          <w:rFonts w:hint="eastAsia"/>
          <w:highlight w:val="none"/>
          <w:shd w:val="clear" w:color="FFFFFF" w:fill="D9D9D9"/>
        </w:rPr>
        <w:t>应当在</w:t>
      </w:r>
      <w:r>
        <w:rPr>
          <w:rFonts w:hint="eastAsia"/>
          <w:highlight w:val="none"/>
          <w:shd w:val="clear" w:color="FFFFFF" w:fill="D9D9D9"/>
          <w:lang w:eastAsia="zh-CN"/>
        </w:rPr>
        <w:t>成交通知书</w:t>
      </w:r>
      <w:r>
        <w:rPr>
          <w:rFonts w:hint="eastAsia"/>
          <w:highlight w:val="none"/>
          <w:shd w:val="clear" w:color="FFFFFF" w:fill="D9D9D9"/>
        </w:rPr>
        <w:t>发出后将</w:t>
      </w:r>
      <w:r>
        <w:rPr>
          <w:rFonts w:hint="eastAsia"/>
          <w:highlight w:val="none"/>
          <w:shd w:val="clear" w:color="FFFFFF" w:fill="D9D9D9"/>
          <w:lang w:eastAsia="zh-CN"/>
        </w:rPr>
        <w:t>成交通知书</w:t>
      </w:r>
      <w:r>
        <w:rPr>
          <w:rFonts w:hint="eastAsia"/>
          <w:highlight w:val="none"/>
          <w:shd w:val="clear" w:color="FFFFFF" w:fill="D9D9D9"/>
        </w:rPr>
        <w:t>和保证金退还通知抄告重庆市公共资源交易中心，重庆市公共资源交易中心</w:t>
      </w:r>
      <w:r>
        <w:rPr>
          <w:rFonts w:hint="eastAsia"/>
          <w:highlight w:val="none"/>
          <w:shd w:val="clear" w:color="FFFFFF" w:fill="D9D9D9"/>
          <w:lang w:val="en-US" w:eastAsia="zh-CN"/>
        </w:rPr>
        <w:t>在收到资料之次日起2个工作日内</w:t>
      </w:r>
      <w:r>
        <w:rPr>
          <w:rFonts w:hint="eastAsia"/>
          <w:highlight w:val="none"/>
          <w:shd w:val="clear" w:color="FFFFFF" w:fill="D9D9D9"/>
        </w:rPr>
        <w:t>，向除</w:t>
      </w:r>
      <w:r>
        <w:rPr>
          <w:rFonts w:hint="eastAsia"/>
          <w:highlight w:val="none"/>
          <w:shd w:val="clear" w:color="FFFFFF" w:fill="D9D9D9"/>
          <w:lang w:eastAsia="zh-CN"/>
        </w:rPr>
        <w:t>成交供应商</w:t>
      </w:r>
      <w:r>
        <w:rPr>
          <w:rFonts w:hint="eastAsia"/>
          <w:highlight w:val="none"/>
          <w:shd w:val="clear" w:color="FFFFFF" w:fill="D9D9D9"/>
        </w:rPr>
        <w:t>以外的</w:t>
      </w:r>
      <w:r>
        <w:rPr>
          <w:rFonts w:hint="eastAsia"/>
          <w:highlight w:val="none"/>
          <w:shd w:val="clear" w:color="FFFFFF" w:fill="D9D9D9"/>
          <w:lang w:eastAsia="zh-CN"/>
        </w:rPr>
        <w:t>响应人</w:t>
      </w:r>
      <w:r>
        <w:rPr>
          <w:rFonts w:hint="eastAsia"/>
          <w:highlight w:val="none"/>
          <w:shd w:val="clear" w:color="FFFFFF" w:fill="D9D9D9"/>
        </w:rPr>
        <w:t>，退还</w:t>
      </w:r>
      <w:r>
        <w:rPr>
          <w:rFonts w:hint="eastAsia"/>
          <w:highlight w:val="none"/>
          <w:shd w:val="clear" w:color="FFFFFF" w:fill="D9D9D9"/>
          <w:lang w:eastAsia="zh-CN"/>
        </w:rPr>
        <w:t>响应保证金</w:t>
      </w:r>
      <w:r>
        <w:rPr>
          <w:rFonts w:hint="eastAsia"/>
          <w:highlight w:val="none"/>
          <w:shd w:val="clear" w:color="FFFFFF" w:fill="D9D9D9"/>
        </w:rPr>
        <w:t>及银行同期活期存款利息。</w:t>
      </w:r>
    </w:p>
    <w:p w14:paraId="402F1A37">
      <w:pPr>
        <w:bidi w:val="0"/>
        <w:rPr>
          <w:highlight w:val="none"/>
          <w:shd w:val="clear" w:color="FFFFFF" w:fill="D9D9D9"/>
        </w:rPr>
      </w:pPr>
      <w:r>
        <w:rPr>
          <w:rFonts w:hint="eastAsia"/>
          <w:highlight w:val="none"/>
          <w:shd w:val="clear" w:color="FFFFFF" w:fill="D9D9D9"/>
          <w:lang w:eastAsia="zh-CN"/>
        </w:rPr>
        <w:t>采购人</w:t>
      </w:r>
      <w:r>
        <w:rPr>
          <w:rFonts w:hint="eastAsia"/>
          <w:highlight w:val="none"/>
          <w:shd w:val="clear" w:color="FFFFFF" w:fill="D9D9D9"/>
        </w:rPr>
        <w:t>应当在合同生效后将签订的合同和保证金退还通知抄告重庆市公共资源交易中心，重庆市公共资源交易中心</w:t>
      </w:r>
      <w:r>
        <w:rPr>
          <w:rFonts w:hint="eastAsia"/>
          <w:highlight w:val="none"/>
          <w:shd w:val="clear" w:color="FFFFFF" w:fill="D9D9D9"/>
          <w:lang w:val="en-US" w:eastAsia="zh-CN"/>
        </w:rPr>
        <w:t>在收到资料之次日起2个工作日内</w:t>
      </w:r>
      <w:r>
        <w:rPr>
          <w:rFonts w:hint="eastAsia"/>
          <w:highlight w:val="none"/>
          <w:shd w:val="clear" w:color="FFFFFF" w:fill="D9D9D9"/>
        </w:rPr>
        <w:t>，向</w:t>
      </w:r>
      <w:r>
        <w:rPr>
          <w:rFonts w:hint="eastAsia"/>
          <w:highlight w:val="none"/>
          <w:shd w:val="clear" w:color="FFFFFF" w:fill="D9D9D9"/>
          <w:lang w:eastAsia="zh-CN"/>
        </w:rPr>
        <w:t>成交供应商</w:t>
      </w:r>
      <w:r>
        <w:rPr>
          <w:rFonts w:hint="eastAsia"/>
          <w:highlight w:val="none"/>
          <w:shd w:val="clear" w:color="FFFFFF" w:fill="D9D9D9"/>
        </w:rPr>
        <w:t>退还</w:t>
      </w:r>
      <w:r>
        <w:rPr>
          <w:rFonts w:hint="eastAsia"/>
          <w:highlight w:val="none"/>
          <w:shd w:val="clear" w:color="FFFFFF" w:fill="D9D9D9"/>
          <w:lang w:eastAsia="zh-CN"/>
        </w:rPr>
        <w:t>响应保证金</w:t>
      </w:r>
      <w:r>
        <w:rPr>
          <w:rFonts w:hint="eastAsia"/>
          <w:highlight w:val="none"/>
          <w:shd w:val="clear" w:color="FFFFFF" w:fill="D9D9D9"/>
        </w:rPr>
        <w:t>及银行同期活期存款利息。</w:t>
      </w:r>
    </w:p>
    <w:p w14:paraId="0C7B2484">
      <w:pPr>
        <w:bidi w:val="0"/>
        <w:rPr>
          <w:highlight w:val="none"/>
          <w:shd w:val="clear" w:color="FFFFFF" w:fill="D9D9D9"/>
        </w:rPr>
      </w:pPr>
      <w:r>
        <w:rPr>
          <w:rFonts w:hint="eastAsia"/>
          <w:highlight w:val="none"/>
          <w:shd w:val="clear" w:color="FFFFFF" w:fill="D9D9D9"/>
          <w:lang w:eastAsia="zh-CN"/>
        </w:rPr>
        <w:t>响应保证金</w:t>
      </w:r>
      <w:r>
        <w:rPr>
          <w:rFonts w:hint="eastAsia"/>
          <w:highlight w:val="none"/>
          <w:shd w:val="clear" w:color="FFFFFF" w:fill="D9D9D9"/>
        </w:rPr>
        <w:t>专用账户由重庆市公共资源交易中心制定，关于保证金相关情况的问题请咨询重庆市公共资源交易中心。</w:t>
      </w:r>
    </w:p>
    <w:p w14:paraId="45306289">
      <w:pPr>
        <w:bidi w:val="0"/>
        <w:rPr>
          <w:highlight w:val="none"/>
          <w:shd w:val="clear" w:color="FFFFFF" w:fill="D9D9D9"/>
        </w:rPr>
      </w:pPr>
      <w:r>
        <w:rPr>
          <w:rFonts w:hint="eastAsia"/>
          <w:highlight w:val="none"/>
          <w:shd w:val="clear" w:color="FFFFFF" w:fill="D9D9D9"/>
        </w:rPr>
        <w:t>3.4.4 有下列情形之一的，</w:t>
      </w:r>
      <w:r>
        <w:rPr>
          <w:rFonts w:hint="eastAsia"/>
          <w:highlight w:val="none"/>
          <w:shd w:val="clear" w:color="FFFFFF" w:fill="D9D9D9"/>
          <w:lang w:eastAsia="zh-CN"/>
        </w:rPr>
        <w:t>响应保证金</w:t>
      </w:r>
      <w:r>
        <w:rPr>
          <w:rFonts w:hint="eastAsia"/>
          <w:highlight w:val="none"/>
          <w:shd w:val="clear" w:color="FFFFFF" w:fill="D9D9D9"/>
        </w:rPr>
        <w:t>将不予退还：</w:t>
      </w:r>
    </w:p>
    <w:p w14:paraId="713C66F7">
      <w:pPr>
        <w:bidi w:val="0"/>
        <w:rPr>
          <w:highlight w:val="none"/>
          <w:shd w:val="clear" w:color="FFFFFF" w:fill="D9D9D9"/>
        </w:rPr>
      </w:pPr>
      <w:r>
        <w:rPr>
          <w:rFonts w:hint="eastAsia"/>
          <w:highlight w:val="none"/>
          <w:shd w:val="clear" w:color="FFFFFF" w:fill="D9D9D9"/>
        </w:rPr>
        <w:t>（1）</w:t>
      </w:r>
      <w:r>
        <w:rPr>
          <w:rFonts w:hint="eastAsia"/>
          <w:highlight w:val="none"/>
          <w:shd w:val="clear" w:color="FFFFFF" w:fill="D9D9D9"/>
          <w:lang w:eastAsia="zh-CN"/>
        </w:rPr>
        <w:t>响应人</w:t>
      </w:r>
      <w:r>
        <w:rPr>
          <w:rFonts w:hint="eastAsia"/>
          <w:highlight w:val="none"/>
          <w:shd w:val="clear" w:color="FFFFFF" w:fill="D9D9D9"/>
        </w:rPr>
        <w:t>在</w:t>
      </w:r>
      <w:r>
        <w:rPr>
          <w:rFonts w:hint="eastAsia"/>
          <w:highlight w:val="none"/>
          <w:shd w:val="clear" w:color="FFFFFF" w:fill="D9D9D9"/>
          <w:lang w:eastAsia="zh-CN"/>
        </w:rPr>
        <w:t>响应有效期</w:t>
      </w:r>
      <w:r>
        <w:rPr>
          <w:rFonts w:hint="eastAsia"/>
          <w:highlight w:val="none"/>
          <w:shd w:val="clear" w:color="FFFFFF" w:fill="D9D9D9"/>
        </w:rPr>
        <w:t>内撤销</w:t>
      </w:r>
      <w:r>
        <w:rPr>
          <w:rFonts w:hint="eastAsia"/>
          <w:highlight w:val="none"/>
          <w:shd w:val="clear" w:color="FFFFFF" w:fill="D9D9D9"/>
          <w:lang w:eastAsia="zh-CN"/>
        </w:rPr>
        <w:t>响应文件</w:t>
      </w:r>
      <w:r>
        <w:rPr>
          <w:rFonts w:hint="eastAsia"/>
          <w:highlight w:val="none"/>
          <w:shd w:val="clear" w:color="FFFFFF" w:fill="D9D9D9"/>
        </w:rPr>
        <w:t>；</w:t>
      </w:r>
    </w:p>
    <w:p w14:paraId="5D7F41FC">
      <w:pPr>
        <w:bidi w:val="0"/>
        <w:rPr>
          <w:rFonts w:hint="eastAsia"/>
          <w:highlight w:val="none"/>
          <w:shd w:val="clear" w:color="FFFFFF" w:fill="D9D9D9"/>
          <w:lang w:eastAsia="zh-CN"/>
        </w:rPr>
      </w:pPr>
      <w:r>
        <w:rPr>
          <w:rFonts w:hint="eastAsia"/>
          <w:highlight w:val="none"/>
          <w:shd w:val="clear" w:color="FFFFFF" w:fill="D9D9D9"/>
        </w:rPr>
        <w:t>（2）</w:t>
      </w:r>
      <w:r>
        <w:rPr>
          <w:rFonts w:hint="eastAsia"/>
          <w:highlight w:val="none"/>
          <w:shd w:val="clear" w:color="FFFFFF" w:fill="D9D9D9"/>
          <w:lang w:eastAsia="zh-CN"/>
        </w:rPr>
        <w:t>成交供应商出现本章第</w:t>
      </w:r>
      <w:r>
        <w:rPr>
          <w:rFonts w:hint="eastAsia"/>
          <w:highlight w:val="none"/>
          <w:shd w:val="clear" w:color="FFFFFF" w:fill="D9D9D9"/>
          <w:lang w:val="en-US" w:eastAsia="zh-CN"/>
        </w:rPr>
        <w:t xml:space="preserve"> 7.5.2 项的</w:t>
      </w:r>
      <w:r>
        <w:rPr>
          <w:rFonts w:hint="eastAsia"/>
          <w:highlight w:val="none"/>
          <w:shd w:val="clear" w:color="FFFFFF" w:fill="D9D9D9"/>
          <w:lang w:eastAsia="zh-CN"/>
        </w:rPr>
        <w:t>情形；</w:t>
      </w:r>
    </w:p>
    <w:p w14:paraId="23224637">
      <w:pPr>
        <w:bidi w:val="0"/>
        <w:rPr>
          <w:rFonts w:hint="eastAsia"/>
          <w:highlight w:val="none"/>
          <w:shd w:val="clear" w:color="FFFFFF" w:fill="D9D9D9"/>
        </w:rPr>
      </w:pPr>
      <w:r>
        <w:rPr>
          <w:rFonts w:hint="eastAsia"/>
          <w:highlight w:val="none"/>
          <w:shd w:val="clear" w:color="FFFFFF" w:fill="D9D9D9"/>
          <w:lang w:eastAsia="zh-CN"/>
        </w:rPr>
        <w:t>（</w:t>
      </w:r>
      <w:r>
        <w:rPr>
          <w:rFonts w:hint="eastAsia"/>
          <w:highlight w:val="none"/>
          <w:shd w:val="clear" w:color="FFFFFF" w:fill="D9D9D9"/>
          <w:lang w:val="en-US" w:eastAsia="zh-CN"/>
        </w:rPr>
        <w:t>3</w:t>
      </w:r>
      <w:r>
        <w:rPr>
          <w:rFonts w:hint="eastAsia"/>
          <w:highlight w:val="none"/>
          <w:shd w:val="clear" w:color="FFFFFF" w:fill="D9D9D9"/>
          <w:lang w:eastAsia="zh-CN"/>
        </w:rPr>
        <w:t>）成交供应商</w:t>
      </w:r>
      <w:r>
        <w:rPr>
          <w:rFonts w:hint="eastAsia"/>
          <w:highlight w:val="none"/>
          <w:shd w:val="clear" w:color="FFFFFF" w:fill="D9D9D9"/>
        </w:rPr>
        <w:t>在签订合同时向</w:t>
      </w:r>
      <w:r>
        <w:rPr>
          <w:rFonts w:hint="eastAsia"/>
          <w:highlight w:val="none"/>
          <w:shd w:val="clear" w:color="FFFFFF" w:fill="D9D9D9"/>
          <w:lang w:eastAsia="zh-CN"/>
        </w:rPr>
        <w:t>采购人</w:t>
      </w:r>
      <w:r>
        <w:rPr>
          <w:rFonts w:hint="eastAsia"/>
          <w:highlight w:val="none"/>
          <w:shd w:val="clear" w:color="FFFFFF" w:fill="D9D9D9"/>
        </w:rPr>
        <w:t>提出附加条件，或者不按照</w:t>
      </w:r>
      <w:r>
        <w:rPr>
          <w:rFonts w:hint="eastAsia"/>
          <w:highlight w:val="none"/>
          <w:shd w:val="clear" w:color="FFFFFF" w:fill="D9D9D9"/>
          <w:lang w:eastAsia="zh-CN"/>
        </w:rPr>
        <w:t>询比文件</w:t>
      </w:r>
      <w:r>
        <w:rPr>
          <w:rFonts w:hint="eastAsia"/>
          <w:highlight w:val="none"/>
          <w:shd w:val="clear" w:color="FFFFFF" w:fill="D9D9D9"/>
        </w:rPr>
        <w:t>要求提交履约保证金；</w:t>
      </w:r>
    </w:p>
    <w:p w14:paraId="4F5DE4A1">
      <w:pPr>
        <w:rPr>
          <w:rFonts w:hint="eastAsia" w:eastAsia="宋体"/>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4</w:t>
      </w:r>
      <w:r>
        <w:rPr>
          <w:rFonts w:hint="eastAsia"/>
          <w:highlight w:val="none"/>
          <w:shd w:val="clear" w:color="FFFFFF" w:fill="D9D9D9"/>
          <w:lang w:eastAsia="zh-CN"/>
        </w:rPr>
        <w:t>）成交供应商</w:t>
      </w:r>
      <w:r>
        <w:rPr>
          <w:rFonts w:hint="eastAsia"/>
          <w:highlight w:val="none"/>
          <w:shd w:val="clear" w:color="FFFFFF" w:fill="D9D9D9"/>
        </w:rPr>
        <w:t>不能按本章第</w:t>
      </w:r>
      <w:r>
        <w:rPr>
          <w:rFonts w:hint="eastAsia"/>
          <w:highlight w:val="none"/>
          <w:shd w:val="clear" w:color="FFFFFF" w:fill="D9D9D9"/>
          <w:lang w:val="en-US" w:eastAsia="zh-CN"/>
        </w:rPr>
        <w:t xml:space="preserve"> </w:t>
      </w:r>
      <w:r>
        <w:rPr>
          <w:rFonts w:hint="eastAsia"/>
          <w:highlight w:val="none"/>
          <w:shd w:val="clear" w:color="FFFFFF" w:fill="D9D9D9"/>
        </w:rPr>
        <w:t>7.4.1</w:t>
      </w:r>
      <w:r>
        <w:rPr>
          <w:rFonts w:hint="eastAsia"/>
          <w:highlight w:val="none"/>
          <w:shd w:val="clear" w:color="FFFFFF" w:fill="D9D9D9"/>
          <w:lang w:val="en-US" w:eastAsia="zh-CN"/>
        </w:rPr>
        <w:t xml:space="preserve"> </w:t>
      </w:r>
      <w:r>
        <w:rPr>
          <w:rFonts w:hint="eastAsia"/>
          <w:highlight w:val="none"/>
          <w:shd w:val="clear" w:color="FFFFFF" w:fill="D9D9D9"/>
        </w:rPr>
        <w:t>项要求提交履约担保的</w:t>
      </w:r>
      <w:r>
        <w:rPr>
          <w:rFonts w:hint="eastAsia"/>
          <w:highlight w:val="none"/>
          <w:shd w:val="clear" w:color="FFFFFF" w:fill="D9D9D9"/>
          <w:lang w:eastAsia="zh-CN"/>
        </w:rPr>
        <w:t>；</w:t>
      </w:r>
    </w:p>
    <w:p w14:paraId="51AA24EB">
      <w:pPr>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5</w:t>
      </w:r>
      <w:r>
        <w:rPr>
          <w:rFonts w:hint="eastAsia"/>
          <w:highlight w:val="none"/>
          <w:shd w:val="clear" w:color="FFFFFF" w:fill="D9D9D9"/>
          <w:lang w:eastAsia="zh-CN"/>
        </w:rPr>
        <w:t>）成交供应商因自身原因不能履行合同；</w:t>
      </w:r>
    </w:p>
    <w:p w14:paraId="6C4CE3D7">
      <w:pPr>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6</w:t>
      </w:r>
      <w:r>
        <w:rPr>
          <w:rFonts w:hint="eastAsia"/>
          <w:highlight w:val="none"/>
          <w:shd w:val="clear" w:color="FFFFFF" w:fill="D9D9D9"/>
          <w:lang w:eastAsia="zh-CN"/>
        </w:rPr>
        <w:t>）成交供应商响应材料出现造假、不实等与实际查询结果不符或无故弃选的情况；</w:t>
      </w:r>
    </w:p>
    <w:p w14:paraId="4B8ED4B4">
      <w:pPr>
        <w:bidi w:val="0"/>
        <w:rPr>
          <w:rFonts w:hint="default" w:ascii="Times New Roman" w:hAnsi="Times New Roman" w:cs="Cambria Math"/>
          <w:szCs w:val="20"/>
          <w:highlight w:val="none"/>
          <w:u w:val="none"/>
          <w:shd w:val="clear" w:color="FFFFFF" w:fill="D9D9D9"/>
        </w:rPr>
      </w:pPr>
      <w:r>
        <w:rPr>
          <w:rFonts w:hint="default" w:ascii="Times New Roman" w:hAnsi="Times New Roman" w:eastAsia="宋体" w:cs="Cambria Math"/>
          <w:szCs w:val="20"/>
          <w:highlight w:val="none"/>
          <w:u w:val="none"/>
          <w:shd w:val="clear" w:color="FFFFFF" w:fill="D9D9D9"/>
          <w:lang w:eastAsia="zh-CN"/>
        </w:rPr>
        <w:t>（</w:t>
      </w:r>
      <w:r>
        <w:rPr>
          <w:rFonts w:hint="eastAsia" w:cs="Cambria Math"/>
          <w:szCs w:val="20"/>
          <w:highlight w:val="none"/>
          <w:u w:val="none"/>
          <w:shd w:val="clear" w:color="FFFFFF" w:fill="D9D9D9"/>
          <w:lang w:val="en-US" w:eastAsia="zh-CN"/>
        </w:rPr>
        <w:t>7</w:t>
      </w:r>
      <w:r>
        <w:rPr>
          <w:rFonts w:hint="default" w:ascii="Times New Roman" w:hAnsi="Times New Roman" w:eastAsia="宋体" w:cs="Cambria Math"/>
          <w:szCs w:val="20"/>
          <w:highlight w:val="none"/>
          <w:u w:val="none"/>
          <w:shd w:val="clear" w:color="FFFFFF" w:fill="D9D9D9"/>
          <w:lang w:eastAsia="zh-CN"/>
        </w:rPr>
        <w:t>）</w:t>
      </w:r>
      <w:r>
        <w:rPr>
          <w:rFonts w:hint="eastAsia" w:cs="Cambria Math"/>
          <w:szCs w:val="20"/>
          <w:highlight w:val="none"/>
          <w:u w:val="none"/>
          <w:shd w:val="clear" w:color="FFFFFF" w:fill="D9D9D9"/>
          <w:lang w:eastAsia="zh-CN"/>
        </w:rPr>
        <w:t>采购人</w:t>
      </w:r>
      <w:r>
        <w:rPr>
          <w:rFonts w:hint="default" w:ascii="Times New Roman" w:hAnsi="Times New Roman" w:cs="Cambria Math"/>
          <w:szCs w:val="20"/>
          <w:highlight w:val="none"/>
          <w:u w:val="none"/>
          <w:shd w:val="clear" w:color="FFFFFF" w:fill="D9D9D9"/>
        </w:rPr>
        <w:t>有权对</w:t>
      </w:r>
      <w:r>
        <w:rPr>
          <w:rFonts w:hint="eastAsia" w:cs="Cambria Math"/>
          <w:szCs w:val="20"/>
          <w:highlight w:val="none"/>
          <w:u w:val="none"/>
          <w:shd w:val="clear" w:color="FFFFFF" w:fill="D9D9D9"/>
          <w:lang w:eastAsia="zh-CN"/>
        </w:rPr>
        <w:t>响应人</w:t>
      </w:r>
      <w:r>
        <w:rPr>
          <w:rFonts w:hint="default" w:ascii="Times New Roman" w:hAnsi="Times New Roman" w:cs="Cambria Math"/>
          <w:szCs w:val="20"/>
          <w:highlight w:val="none"/>
          <w:u w:val="none"/>
          <w:shd w:val="clear" w:color="FFFFFF" w:fill="D9D9D9"/>
        </w:rPr>
        <w:t>提供的资料进行核实，若发现弄虚作假、串通等情形的，</w:t>
      </w:r>
      <w:r>
        <w:rPr>
          <w:rFonts w:hint="eastAsia" w:cs="Cambria Math"/>
          <w:szCs w:val="20"/>
          <w:highlight w:val="none"/>
          <w:u w:val="none"/>
          <w:shd w:val="clear" w:color="FFFFFF" w:fill="D9D9D9"/>
          <w:lang w:eastAsia="zh-CN"/>
        </w:rPr>
        <w:t>响应保证金</w:t>
      </w:r>
      <w:r>
        <w:rPr>
          <w:rFonts w:hint="default" w:ascii="Times New Roman" w:hAnsi="Times New Roman" w:cs="Cambria Math"/>
          <w:szCs w:val="20"/>
          <w:highlight w:val="none"/>
          <w:u w:val="none"/>
          <w:shd w:val="clear" w:color="FFFFFF" w:fill="D9D9D9"/>
        </w:rPr>
        <w:t>不予退还</w:t>
      </w:r>
      <w:r>
        <w:rPr>
          <w:rFonts w:hint="default" w:ascii="Times New Roman" w:hAnsi="Times New Roman" w:eastAsia="宋体" w:cs="Cambria Math"/>
          <w:szCs w:val="20"/>
          <w:highlight w:val="none"/>
          <w:u w:val="none"/>
          <w:shd w:val="clear" w:color="FFFFFF" w:fill="D9D9D9"/>
          <w:lang w:eastAsia="zh-CN"/>
        </w:rPr>
        <w:t>；</w:t>
      </w:r>
    </w:p>
    <w:p w14:paraId="63000B29">
      <w:pPr>
        <w:bidi w:val="0"/>
        <w:rPr>
          <w:rFonts w:hint="eastAsia"/>
          <w:highlight w:val="none"/>
          <w:shd w:val="clear" w:color="FFFFFF" w:fill="D9D9D9"/>
          <w:lang w:eastAsia="zh-CN"/>
        </w:rPr>
      </w:pPr>
      <w:bookmarkStart w:id="372" w:name="_bookmark43"/>
      <w:bookmarkEnd w:id="372"/>
      <w:r>
        <w:rPr>
          <w:rFonts w:hint="eastAsia"/>
          <w:highlight w:val="none"/>
          <w:shd w:val="clear" w:color="FFFFFF" w:fill="D9D9D9"/>
        </w:rPr>
        <w:t>（</w:t>
      </w:r>
      <w:r>
        <w:rPr>
          <w:rFonts w:hint="eastAsia"/>
          <w:highlight w:val="none"/>
          <w:shd w:val="clear" w:color="FFFFFF" w:fill="D9D9D9"/>
          <w:lang w:val="en-US" w:eastAsia="zh-CN"/>
        </w:rPr>
        <w:t>8</w:t>
      </w:r>
      <w:r>
        <w:rPr>
          <w:rFonts w:hint="eastAsia"/>
          <w:highlight w:val="none"/>
          <w:shd w:val="clear" w:color="FFFFFF" w:fill="D9D9D9"/>
        </w:rPr>
        <w:t>）发生</w:t>
      </w:r>
      <w:r>
        <w:rPr>
          <w:rFonts w:hint="eastAsia"/>
          <w:highlight w:val="none"/>
          <w:shd w:val="clear" w:color="FFFFFF" w:fill="D9D9D9"/>
          <w:lang w:eastAsia="zh-CN"/>
        </w:rPr>
        <w:t>响应人</w:t>
      </w:r>
      <w:r>
        <w:rPr>
          <w:rFonts w:hint="eastAsia"/>
          <w:highlight w:val="none"/>
          <w:shd w:val="clear" w:color="FFFFFF" w:fill="D9D9D9"/>
        </w:rPr>
        <w:t>须知前附表规定的其他可以不予退还</w:t>
      </w:r>
      <w:r>
        <w:rPr>
          <w:rFonts w:hint="eastAsia"/>
          <w:highlight w:val="none"/>
          <w:shd w:val="clear" w:color="FFFFFF" w:fill="D9D9D9"/>
          <w:lang w:eastAsia="zh-CN"/>
        </w:rPr>
        <w:t>响应保证金</w:t>
      </w:r>
      <w:r>
        <w:rPr>
          <w:rFonts w:hint="eastAsia"/>
          <w:highlight w:val="none"/>
          <w:shd w:val="clear" w:color="FFFFFF" w:fill="D9D9D9"/>
        </w:rPr>
        <w:t>的情形</w:t>
      </w:r>
      <w:r>
        <w:rPr>
          <w:rFonts w:hint="eastAsia"/>
          <w:highlight w:val="none"/>
          <w:shd w:val="clear" w:color="FFFFFF" w:fill="D9D9D9"/>
          <w:lang w:eastAsia="zh-CN"/>
        </w:rPr>
        <w:t>；</w:t>
      </w:r>
    </w:p>
    <w:p w14:paraId="7D1B631E">
      <w:pPr>
        <w:rPr>
          <w:rFonts w:hint="eastAsia"/>
          <w:highlight w:val="none"/>
          <w:shd w:val="clear" w:color="FFFFFF" w:fill="D9D9D9"/>
          <w:lang w:eastAsia="zh-CN"/>
        </w:rPr>
      </w:pPr>
      <w:r>
        <w:rPr>
          <w:rFonts w:hint="eastAsia"/>
          <w:highlight w:val="none"/>
          <w:shd w:val="clear" w:color="FFFFFF" w:fill="D9D9D9"/>
        </w:rPr>
        <w:t>给</w:t>
      </w:r>
      <w:r>
        <w:rPr>
          <w:rFonts w:hint="eastAsia"/>
          <w:highlight w:val="none"/>
          <w:shd w:val="clear" w:color="FFFFFF" w:fill="D9D9D9"/>
          <w:lang w:eastAsia="zh-CN"/>
        </w:rPr>
        <w:t>采购人</w:t>
      </w:r>
      <w:r>
        <w:rPr>
          <w:rFonts w:hint="eastAsia"/>
          <w:highlight w:val="none"/>
          <w:shd w:val="clear" w:color="FFFFFF" w:fill="D9D9D9"/>
        </w:rPr>
        <w:t>造成的损失超过</w:t>
      </w:r>
      <w:r>
        <w:rPr>
          <w:rFonts w:hint="eastAsia"/>
          <w:highlight w:val="none"/>
          <w:shd w:val="clear" w:color="FFFFFF" w:fill="D9D9D9"/>
          <w:lang w:eastAsia="zh-CN"/>
        </w:rPr>
        <w:t>响应保证金</w:t>
      </w:r>
      <w:r>
        <w:rPr>
          <w:rFonts w:hint="eastAsia"/>
          <w:highlight w:val="none"/>
          <w:shd w:val="clear" w:color="FFFFFF" w:fill="D9D9D9"/>
        </w:rPr>
        <w:t>数额的，</w:t>
      </w:r>
      <w:r>
        <w:rPr>
          <w:rFonts w:hint="eastAsia"/>
          <w:highlight w:val="none"/>
          <w:shd w:val="clear" w:color="FFFFFF" w:fill="D9D9D9"/>
          <w:lang w:eastAsia="zh-CN"/>
        </w:rPr>
        <w:t>成交供应商</w:t>
      </w:r>
      <w:r>
        <w:rPr>
          <w:rFonts w:hint="eastAsia"/>
          <w:highlight w:val="none"/>
          <w:shd w:val="clear" w:color="FFFFFF" w:fill="D9D9D9"/>
        </w:rPr>
        <w:t>还应当对超过部分予以赔偿。</w:t>
      </w:r>
    </w:p>
    <w:p w14:paraId="140F8D11">
      <w:pPr>
        <w:pStyle w:val="4"/>
        <w:bidi w:val="0"/>
        <w:rPr>
          <w:highlight w:val="none"/>
          <w:shd w:val="clear" w:color="FFFFFF" w:fill="D9D9D9"/>
        </w:rPr>
      </w:pPr>
      <w:bookmarkStart w:id="373" w:name="_Toc509218733"/>
      <w:bookmarkStart w:id="374" w:name="_Toc14456"/>
      <w:bookmarkStart w:id="375" w:name="_Toc430530458"/>
      <w:bookmarkStart w:id="376" w:name="_Toc200513149"/>
      <w:bookmarkStart w:id="377" w:name="_Toc10504"/>
      <w:bookmarkStart w:id="378" w:name="_Toc224103340"/>
      <w:bookmarkStart w:id="379" w:name="_Toc287620708"/>
      <w:bookmarkStart w:id="380" w:name="_Toc287607769"/>
      <w:bookmarkStart w:id="381" w:name="_Toc26337"/>
      <w:bookmarkStart w:id="382" w:name="_Toc57820583"/>
      <w:bookmarkStart w:id="383" w:name="_Toc26066"/>
      <w:bookmarkStart w:id="384" w:name="_Toc30129"/>
      <w:bookmarkStart w:id="385" w:name="_Toc277082575"/>
      <w:bookmarkStart w:id="386" w:name="_Toc21558"/>
      <w:r>
        <w:rPr>
          <w:rFonts w:hint="eastAsia"/>
          <w:highlight w:val="none"/>
          <w:shd w:val="clear" w:color="FFFFFF" w:fill="D9D9D9"/>
        </w:rPr>
        <w:t>3.5</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Start w:id="387" w:name="_Toc287607770"/>
      <w:bookmarkStart w:id="388" w:name="_Toc6059"/>
      <w:bookmarkStart w:id="389" w:name="_Toc224103341"/>
      <w:bookmarkStart w:id="390" w:name="_Toc430530459"/>
      <w:bookmarkStart w:id="391" w:name="_Toc509218734"/>
      <w:bookmarkStart w:id="392" w:name="_Toc200513150"/>
      <w:bookmarkStart w:id="393" w:name="_Toc10387"/>
      <w:bookmarkStart w:id="394" w:name="_Toc16114"/>
      <w:bookmarkStart w:id="395" w:name="_Toc12258"/>
      <w:bookmarkStart w:id="396" w:name="_Toc277082576"/>
      <w:bookmarkStart w:id="397" w:name="_Toc2854"/>
      <w:bookmarkStart w:id="398" w:name="_Toc287620709"/>
      <w:bookmarkStart w:id="399" w:name="_Toc15728"/>
      <w:bookmarkStart w:id="400" w:name="_Toc57820584"/>
      <w:r>
        <w:rPr>
          <w:rFonts w:hint="eastAsia"/>
          <w:highlight w:val="none"/>
          <w:shd w:val="clear" w:color="FFFFFF" w:fill="D9D9D9"/>
        </w:rPr>
        <w:t xml:space="preserve"> 资格审查资料</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32FF43AC">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应附</w:t>
      </w:r>
      <w:r>
        <w:rPr>
          <w:rFonts w:hint="eastAsia"/>
          <w:highlight w:val="none"/>
          <w:shd w:val="clear" w:color="FFFFFF" w:fill="D9D9D9"/>
          <w:lang w:eastAsia="zh-CN"/>
        </w:rPr>
        <w:t>响应人</w:t>
      </w:r>
      <w:r>
        <w:rPr>
          <w:rFonts w:hint="eastAsia"/>
          <w:highlight w:val="none"/>
          <w:shd w:val="clear" w:color="FFFFFF" w:fill="D9D9D9"/>
        </w:rPr>
        <w:t>须知前附表第</w:t>
      </w:r>
      <w:r>
        <w:rPr>
          <w:rFonts w:hint="eastAsia"/>
          <w:highlight w:val="none"/>
          <w:shd w:val="clear" w:color="FFFFFF" w:fill="D9D9D9"/>
          <w:lang w:val="en-US" w:eastAsia="zh-CN"/>
        </w:rPr>
        <w:t xml:space="preserve"> </w:t>
      </w:r>
      <w:r>
        <w:rPr>
          <w:rFonts w:hint="eastAsia"/>
          <w:highlight w:val="none"/>
          <w:shd w:val="clear" w:color="FFFFFF" w:fill="D9D9D9"/>
        </w:rPr>
        <w:t>1.4.1</w:t>
      </w:r>
      <w:r>
        <w:rPr>
          <w:rFonts w:hint="eastAsia"/>
          <w:highlight w:val="none"/>
          <w:shd w:val="clear" w:color="FFFFFF" w:fill="D9D9D9"/>
          <w:lang w:val="en-US" w:eastAsia="zh-CN"/>
        </w:rPr>
        <w:t xml:space="preserve"> </w:t>
      </w:r>
      <w:r>
        <w:rPr>
          <w:rFonts w:hint="eastAsia"/>
          <w:highlight w:val="none"/>
          <w:shd w:val="clear" w:color="FFFFFF" w:fill="D9D9D9"/>
        </w:rPr>
        <w:t>项中要求的相关证明材料。</w:t>
      </w:r>
    </w:p>
    <w:p w14:paraId="3875F142">
      <w:pPr>
        <w:bidi w:val="0"/>
        <w:rPr>
          <w:highlight w:val="none"/>
          <w:shd w:val="clear" w:color="FFFFFF" w:fill="D9D9D9"/>
        </w:rPr>
      </w:pPr>
      <w:r>
        <w:rPr>
          <w:rFonts w:hint="eastAsia"/>
          <w:highlight w:val="none"/>
          <w:shd w:val="clear" w:color="FFFFFF" w:fill="D9D9D9"/>
          <w:lang w:val="en-US" w:eastAsia="zh-CN"/>
        </w:rPr>
        <w:t>询比公告</w:t>
      </w:r>
      <w:r>
        <w:rPr>
          <w:rFonts w:hint="eastAsia"/>
          <w:highlight w:val="none"/>
          <w:shd w:val="clear" w:color="FFFFFF" w:fill="D9D9D9"/>
        </w:rPr>
        <w:t>规定接受</w:t>
      </w:r>
      <w:r>
        <w:rPr>
          <w:rFonts w:hint="eastAsia"/>
          <w:highlight w:val="none"/>
          <w:shd w:val="clear" w:color="FFFFFF" w:fill="D9D9D9"/>
          <w:lang w:eastAsia="zh-CN"/>
        </w:rPr>
        <w:t>联合体响应</w:t>
      </w:r>
      <w:r>
        <w:rPr>
          <w:rFonts w:hint="eastAsia"/>
          <w:highlight w:val="none"/>
          <w:shd w:val="clear" w:color="FFFFFF" w:fill="D9D9D9"/>
        </w:rPr>
        <w:t>的，详见</w:t>
      </w:r>
      <w:r>
        <w:rPr>
          <w:rFonts w:hint="eastAsia"/>
          <w:highlight w:val="none"/>
          <w:shd w:val="clear" w:color="FFFFFF" w:fill="D9D9D9"/>
          <w:lang w:val="en-US" w:eastAsia="zh-CN"/>
        </w:rPr>
        <w:t>询比公告</w:t>
      </w:r>
      <w:r>
        <w:rPr>
          <w:rFonts w:hint="eastAsia"/>
          <w:highlight w:val="none"/>
          <w:shd w:val="clear" w:color="FFFFFF" w:fill="D9D9D9"/>
          <w:lang w:eastAsia="zh-CN"/>
        </w:rPr>
        <w:t>联合体响应</w:t>
      </w:r>
      <w:r>
        <w:rPr>
          <w:rFonts w:hint="eastAsia"/>
          <w:highlight w:val="none"/>
          <w:shd w:val="clear" w:color="FFFFFF" w:fill="D9D9D9"/>
        </w:rPr>
        <w:t>相关内容。</w:t>
      </w:r>
    </w:p>
    <w:p w14:paraId="6EBEC0BC">
      <w:pPr>
        <w:pStyle w:val="4"/>
        <w:bidi w:val="0"/>
        <w:rPr>
          <w:highlight w:val="none"/>
          <w:shd w:val="clear" w:color="FFFFFF" w:fill="D9D9D9"/>
        </w:rPr>
      </w:pPr>
      <w:bookmarkStart w:id="401" w:name="_Toc27555"/>
      <w:bookmarkStart w:id="402" w:name="_Toc20891"/>
      <w:bookmarkStart w:id="403" w:name="_Toc2965"/>
      <w:bookmarkStart w:id="404" w:name="_Toc1411"/>
      <w:bookmarkStart w:id="405" w:name="_Toc5230"/>
      <w:bookmarkStart w:id="406" w:name="_Toc25167"/>
      <w:r>
        <w:rPr>
          <w:rFonts w:hint="eastAsia"/>
          <w:highlight w:val="none"/>
          <w:shd w:val="clear" w:color="FFFFFF" w:fill="D9D9D9"/>
        </w:rPr>
        <w:t>3.6 备选</w:t>
      </w:r>
      <w:r>
        <w:rPr>
          <w:rFonts w:hint="eastAsia"/>
          <w:highlight w:val="none"/>
          <w:shd w:val="clear" w:color="FFFFFF" w:fill="D9D9D9"/>
          <w:lang w:eastAsia="zh-CN"/>
        </w:rPr>
        <w:t>响应</w:t>
      </w:r>
      <w:r>
        <w:rPr>
          <w:rFonts w:hint="eastAsia"/>
          <w:highlight w:val="none"/>
          <w:shd w:val="clear" w:color="FFFFFF" w:fill="D9D9D9"/>
        </w:rPr>
        <w:t>方案</w:t>
      </w:r>
      <w:bookmarkEnd w:id="401"/>
      <w:bookmarkEnd w:id="402"/>
      <w:bookmarkEnd w:id="403"/>
      <w:bookmarkEnd w:id="404"/>
      <w:bookmarkEnd w:id="405"/>
      <w:bookmarkEnd w:id="406"/>
    </w:p>
    <w:p w14:paraId="75B4DA5F">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不得递交备选</w:t>
      </w:r>
      <w:r>
        <w:rPr>
          <w:rFonts w:hint="eastAsia"/>
          <w:highlight w:val="none"/>
          <w:shd w:val="clear" w:color="FFFFFF" w:fill="D9D9D9"/>
          <w:lang w:eastAsia="zh-CN"/>
        </w:rPr>
        <w:t>响应</w:t>
      </w:r>
      <w:r>
        <w:rPr>
          <w:rFonts w:hint="eastAsia"/>
          <w:highlight w:val="none"/>
          <w:shd w:val="clear" w:color="FFFFFF" w:fill="D9D9D9"/>
        </w:rPr>
        <w:t>方案。</w:t>
      </w:r>
    </w:p>
    <w:p w14:paraId="356116DF">
      <w:pPr>
        <w:pStyle w:val="4"/>
        <w:bidi w:val="0"/>
        <w:rPr>
          <w:highlight w:val="none"/>
          <w:shd w:val="clear" w:color="FFFFFF" w:fill="D9D9D9"/>
        </w:rPr>
      </w:pPr>
      <w:bookmarkStart w:id="407" w:name="_Toc3828"/>
      <w:bookmarkStart w:id="408" w:name="_Toc6022"/>
      <w:bookmarkStart w:id="409" w:name="_Toc32084"/>
      <w:bookmarkStart w:id="410" w:name="_Toc30024"/>
      <w:bookmarkStart w:id="411" w:name="_Toc16113"/>
      <w:bookmarkStart w:id="412" w:name="_Toc22182"/>
      <w:r>
        <w:rPr>
          <w:rFonts w:hint="eastAsia"/>
          <w:highlight w:val="none"/>
          <w:shd w:val="clear" w:color="FFFFFF" w:fill="D9D9D9"/>
        </w:rPr>
        <w:t xml:space="preserve">3.7 </w:t>
      </w:r>
      <w:r>
        <w:rPr>
          <w:rFonts w:hint="eastAsia"/>
          <w:highlight w:val="none"/>
          <w:shd w:val="clear" w:color="FFFFFF" w:fill="D9D9D9"/>
          <w:lang w:eastAsia="zh-CN"/>
        </w:rPr>
        <w:t>响应文件</w:t>
      </w:r>
      <w:r>
        <w:rPr>
          <w:rFonts w:hint="eastAsia"/>
          <w:highlight w:val="none"/>
          <w:shd w:val="clear" w:color="FFFFFF" w:fill="D9D9D9"/>
        </w:rPr>
        <w:t>的编制</w:t>
      </w:r>
      <w:bookmarkEnd w:id="407"/>
      <w:bookmarkEnd w:id="408"/>
      <w:bookmarkEnd w:id="409"/>
      <w:bookmarkEnd w:id="410"/>
      <w:bookmarkEnd w:id="411"/>
      <w:bookmarkEnd w:id="412"/>
    </w:p>
    <w:p w14:paraId="20CECA7B">
      <w:pPr>
        <w:bidi w:val="0"/>
        <w:rPr>
          <w:highlight w:val="none"/>
          <w:shd w:val="clear" w:color="FFFFFF" w:fill="D9D9D9"/>
        </w:rPr>
      </w:pPr>
      <w:r>
        <w:rPr>
          <w:rFonts w:hint="eastAsia"/>
          <w:highlight w:val="none"/>
          <w:shd w:val="clear" w:color="FFFFFF" w:fill="D9D9D9"/>
        </w:rPr>
        <w:t xml:space="preserve">3.7.1 </w:t>
      </w:r>
      <w:r>
        <w:rPr>
          <w:rFonts w:hint="eastAsia"/>
          <w:highlight w:val="none"/>
          <w:shd w:val="clear" w:color="FFFFFF" w:fill="D9D9D9"/>
          <w:lang w:eastAsia="zh-CN"/>
        </w:rPr>
        <w:t>响应文件</w:t>
      </w:r>
      <w:r>
        <w:rPr>
          <w:rFonts w:hint="eastAsia"/>
          <w:highlight w:val="none"/>
          <w:shd w:val="clear" w:color="FFFFFF" w:fill="D9D9D9"/>
        </w:rPr>
        <w:t>应按</w:t>
      </w:r>
      <w:r>
        <w:rPr>
          <w:rFonts w:hint="eastAsia"/>
          <w:highlight w:val="none"/>
          <w:shd w:val="clear" w:color="FFFFFF" w:fill="D9D9D9"/>
          <w:lang w:eastAsia="zh-CN"/>
        </w:rPr>
        <w:t>第六章“响应文件格式”</w:t>
      </w:r>
      <w:r>
        <w:rPr>
          <w:rFonts w:hint="eastAsia"/>
          <w:highlight w:val="none"/>
          <w:shd w:val="clear" w:color="FFFFFF" w:fill="D9D9D9"/>
        </w:rPr>
        <w:t>进行编写，如有必要，可以增加附页，作为</w:t>
      </w:r>
      <w:r>
        <w:rPr>
          <w:rFonts w:hint="eastAsia"/>
          <w:highlight w:val="none"/>
          <w:shd w:val="clear" w:color="FFFFFF" w:fill="D9D9D9"/>
          <w:lang w:eastAsia="zh-CN"/>
        </w:rPr>
        <w:t>响应文件</w:t>
      </w:r>
      <w:r>
        <w:rPr>
          <w:rFonts w:hint="eastAsia"/>
          <w:highlight w:val="none"/>
          <w:shd w:val="clear" w:color="FFFFFF" w:fill="D9D9D9"/>
        </w:rPr>
        <w:t>的组成部分。</w:t>
      </w:r>
    </w:p>
    <w:p w14:paraId="4F9C6E22">
      <w:pPr>
        <w:bidi w:val="0"/>
        <w:rPr>
          <w:highlight w:val="none"/>
          <w:shd w:val="clear" w:color="FFFFFF" w:fill="D9D9D9"/>
        </w:rPr>
      </w:pPr>
      <w:r>
        <w:rPr>
          <w:rFonts w:hint="eastAsia"/>
          <w:highlight w:val="none"/>
          <w:shd w:val="clear" w:color="FFFFFF" w:fill="D9D9D9"/>
        </w:rPr>
        <w:t xml:space="preserve">3.7.2 </w:t>
      </w:r>
      <w:r>
        <w:rPr>
          <w:rFonts w:hint="eastAsia"/>
          <w:highlight w:val="none"/>
          <w:shd w:val="clear" w:color="FFFFFF" w:fill="D9D9D9"/>
          <w:lang w:eastAsia="zh-CN"/>
        </w:rPr>
        <w:t>响应文件</w:t>
      </w:r>
      <w:r>
        <w:rPr>
          <w:rFonts w:hint="eastAsia"/>
          <w:highlight w:val="none"/>
          <w:shd w:val="clear" w:color="FFFFFF" w:fill="D9D9D9"/>
        </w:rPr>
        <w:t>应当对</w:t>
      </w:r>
      <w:r>
        <w:rPr>
          <w:rFonts w:hint="eastAsia"/>
          <w:highlight w:val="none"/>
          <w:shd w:val="clear" w:color="FFFFFF" w:fill="D9D9D9"/>
          <w:lang w:eastAsia="zh-CN"/>
        </w:rPr>
        <w:t>询比文件</w:t>
      </w:r>
      <w:r>
        <w:rPr>
          <w:rFonts w:hint="eastAsia"/>
          <w:highlight w:val="none"/>
          <w:shd w:val="clear" w:color="FFFFFF" w:fill="D9D9D9"/>
        </w:rPr>
        <w:t>有关</w:t>
      </w:r>
      <w:r>
        <w:rPr>
          <w:rFonts w:hint="eastAsia"/>
          <w:highlight w:val="none"/>
          <w:shd w:val="clear" w:color="FFFFFF" w:fill="D9D9D9"/>
          <w:lang w:val="en-US" w:eastAsia="zh-CN"/>
        </w:rPr>
        <w:t>时间要求</w:t>
      </w:r>
      <w:r>
        <w:rPr>
          <w:rFonts w:hint="eastAsia"/>
          <w:highlight w:val="none"/>
          <w:shd w:val="clear" w:color="FFFFFF" w:fill="D9D9D9"/>
        </w:rPr>
        <w:t>、</w:t>
      </w:r>
      <w:r>
        <w:rPr>
          <w:rFonts w:hint="eastAsia"/>
          <w:highlight w:val="none"/>
          <w:shd w:val="clear" w:color="FFFFFF" w:fill="D9D9D9"/>
          <w:lang w:val="en-US" w:eastAsia="zh-CN"/>
        </w:rPr>
        <w:t>地点要求、</w:t>
      </w:r>
      <w:r>
        <w:rPr>
          <w:rFonts w:hint="eastAsia"/>
          <w:highlight w:val="none"/>
          <w:shd w:val="clear" w:color="FFFFFF" w:fill="D9D9D9"/>
          <w:lang w:eastAsia="zh-CN"/>
        </w:rPr>
        <w:t>响应有效期</w:t>
      </w:r>
      <w:r>
        <w:rPr>
          <w:rFonts w:hint="eastAsia"/>
          <w:highlight w:val="none"/>
          <w:shd w:val="clear" w:color="FFFFFF" w:fill="D9D9D9"/>
        </w:rPr>
        <w:t>、</w:t>
      </w:r>
      <w:r>
        <w:rPr>
          <w:rFonts w:hint="eastAsia"/>
          <w:highlight w:val="none"/>
          <w:shd w:val="clear" w:color="FFFFFF" w:fill="D9D9D9"/>
          <w:lang w:val="en-US" w:eastAsia="zh-CN"/>
        </w:rPr>
        <w:t>项目</w:t>
      </w:r>
      <w:r>
        <w:rPr>
          <w:rFonts w:hint="eastAsia"/>
          <w:highlight w:val="none"/>
          <w:shd w:val="clear" w:color="FFFFFF" w:fill="D9D9D9"/>
        </w:rPr>
        <w:t>要求、</w:t>
      </w:r>
      <w:r>
        <w:rPr>
          <w:rFonts w:hint="eastAsia"/>
          <w:highlight w:val="none"/>
          <w:shd w:val="clear" w:color="FFFFFF" w:fill="D9D9D9"/>
          <w:lang w:eastAsia="zh-CN"/>
        </w:rPr>
        <w:t>询比范围</w:t>
      </w:r>
      <w:r>
        <w:rPr>
          <w:rFonts w:hint="eastAsia"/>
          <w:highlight w:val="none"/>
          <w:shd w:val="clear" w:color="FFFFFF" w:fill="D9D9D9"/>
        </w:rPr>
        <w:t>等实质性内容做出响应。</w:t>
      </w:r>
    </w:p>
    <w:p w14:paraId="667AFC11">
      <w:pPr>
        <w:bidi w:val="0"/>
        <w:rPr>
          <w:rFonts w:hint="eastAsia"/>
          <w:highlight w:val="none"/>
          <w:shd w:val="clear" w:color="FFFFFF" w:fill="D9D9D9"/>
        </w:rPr>
      </w:pPr>
      <w:r>
        <w:rPr>
          <w:rFonts w:hint="eastAsia"/>
          <w:highlight w:val="none"/>
          <w:shd w:val="clear" w:color="FFFFFF" w:fill="D9D9D9"/>
        </w:rPr>
        <w:t xml:space="preserve">3.7.3 </w:t>
      </w:r>
      <w:r>
        <w:rPr>
          <w:rFonts w:hint="eastAsia"/>
          <w:highlight w:val="none"/>
          <w:shd w:val="clear" w:color="FFFFFF" w:fill="D9D9D9"/>
          <w:lang w:eastAsia="zh-CN"/>
        </w:rPr>
        <w:t>响应文件</w:t>
      </w:r>
      <w:r>
        <w:rPr>
          <w:rFonts w:hint="eastAsia"/>
          <w:highlight w:val="none"/>
          <w:shd w:val="clear" w:color="FFFFFF" w:fill="D9D9D9"/>
        </w:rPr>
        <w:t>的签名盖章要求</w:t>
      </w:r>
    </w:p>
    <w:p w14:paraId="63B1584F">
      <w:pPr>
        <w:bidi w:val="0"/>
        <w:rPr>
          <w:rFonts w:hint="eastAsia"/>
          <w:highlight w:val="none"/>
          <w:shd w:val="clear" w:color="FFFFFF" w:fill="D9D9D9"/>
        </w:rPr>
      </w:pPr>
      <w:r>
        <w:rPr>
          <w:rFonts w:hint="eastAsia"/>
          <w:highlight w:val="none"/>
          <w:shd w:val="clear" w:color="FFFFFF" w:fill="D9D9D9"/>
          <w:lang w:eastAsia="zh-CN"/>
        </w:rPr>
        <w:t>响应文件</w:t>
      </w:r>
      <w:r>
        <w:rPr>
          <w:rFonts w:hint="eastAsia"/>
          <w:highlight w:val="none"/>
          <w:shd w:val="clear" w:color="FFFFFF" w:fill="D9D9D9"/>
        </w:rPr>
        <w:t>应使用专用的</w:t>
      </w:r>
      <w:r>
        <w:rPr>
          <w:rFonts w:hint="eastAsia"/>
          <w:highlight w:val="none"/>
          <w:shd w:val="clear" w:color="FFFFFF" w:fill="D9D9D9"/>
          <w:lang w:eastAsia="zh-CN"/>
        </w:rPr>
        <w:t>“</w:t>
      </w:r>
      <w:r>
        <w:rPr>
          <w:rFonts w:hint="eastAsia"/>
          <w:highlight w:val="none"/>
          <w:shd w:val="clear" w:color="FFFFFF" w:fill="D9D9D9"/>
        </w:rPr>
        <w:t>新点</w:t>
      </w:r>
      <w:r>
        <w:rPr>
          <w:rFonts w:hint="eastAsia"/>
          <w:highlight w:val="none"/>
          <w:shd w:val="clear" w:color="FFFFFF" w:fill="D9D9D9"/>
          <w:lang w:val="en-US" w:eastAsia="zh-CN"/>
        </w:rPr>
        <w:t>投标</w:t>
      </w:r>
      <w:r>
        <w:rPr>
          <w:rFonts w:hint="eastAsia"/>
          <w:highlight w:val="none"/>
          <w:shd w:val="clear" w:color="FFFFFF" w:fill="D9D9D9"/>
          <w:lang w:eastAsia="zh-CN"/>
        </w:rPr>
        <w:t>文件</w:t>
      </w:r>
      <w:r>
        <w:rPr>
          <w:rFonts w:hint="eastAsia"/>
          <w:highlight w:val="none"/>
          <w:shd w:val="clear" w:color="FFFFFF" w:fill="D9D9D9"/>
        </w:rPr>
        <w:t>制作软件（重庆版）</w:t>
      </w:r>
      <w:r>
        <w:rPr>
          <w:rFonts w:hint="eastAsia"/>
          <w:highlight w:val="none"/>
          <w:shd w:val="clear" w:color="FFFFFF" w:fill="D9D9D9"/>
          <w:lang w:eastAsia="zh-CN"/>
        </w:rPr>
        <w:t>”</w:t>
      </w:r>
      <w:r>
        <w:rPr>
          <w:rFonts w:hint="eastAsia"/>
          <w:highlight w:val="none"/>
          <w:shd w:val="clear" w:color="FFFFFF" w:fill="D9D9D9"/>
        </w:rPr>
        <w:t>编制工具编制而成。</w:t>
      </w:r>
      <w:r>
        <w:rPr>
          <w:rFonts w:hint="eastAsia"/>
          <w:highlight w:val="none"/>
          <w:shd w:val="clear" w:color="FFFFFF" w:fill="D9D9D9"/>
          <w:lang w:eastAsia="zh-CN"/>
        </w:rPr>
        <w:t>第六章</w:t>
      </w:r>
      <w:r>
        <w:rPr>
          <w:rFonts w:hint="eastAsia"/>
          <w:highlight w:val="none"/>
          <w:shd w:val="clear" w:color="FFFFFF" w:fill="D9D9D9"/>
        </w:rPr>
        <w:t xml:space="preserve"> </w:t>
      </w:r>
      <w:r>
        <w:rPr>
          <w:rFonts w:hint="eastAsia"/>
          <w:highlight w:val="none"/>
          <w:shd w:val="clear" w:color="FFFFFF" w:fill="D9D9D9"/>
          <w:lang w:eastAsia="zh-CN"/>
        </w:rPr>
        <w:t>响应文件</w:t>
      </w:r>
      <w:r>
        <w:rPr>
          <w:rFonts w:hint="eastAsia"/>
          <w:highlight w:val="none"/>
          <w:shd w:val="clear" w:color="FFFFFF" w:fill="D9D9D9"/>
        </w:rPr>
        <w:t>格式要求签名（或盖章）的须齐全</w:t>
      </w:r>
      <w:r>
        <w:rPr>
          <w:rFonts w:hint="eastAsia"/>
          <w:highlight w:val="none"/>
          <w:shd w:val="clear" w:color="FFFFFF" w:fill="D9D9D9"/>
          <w:lang w:eastAsia="zh-CN"/>
        </w:rPr>
        <w:t>，</w:t>
      </w:r>
      <w:r>
        <w:rPr>
          <w:rFonts w:hint="eastAsia"/>
          <w:highlight w:val="none"/>
          <w:shd w:val="clear" w:color="FFFFFF" w:fill="D9D9D9"/>
        </w:rPr>
        <w:t>要求签名（或盖章）的，签名采用手写签名或签章或加盖CA数字证书均可。</w:t>
      </w:r>
    </w:p>
    <w:p w14:paraId="1713908B">
      <w:pPr>
        <w:bidi w:val="0"/>
        <w:rPr>
          <w:rFonts w:hint="default"/>
          <w:b/>
          <w:bCs/>
          <w:highlight w:val="none"/>
          <w:shd w:val="clear" w:color="FFFFFF" w:fill="D9D9D9"/>
          <w:lang w:val="en-US" w:eastAsia="zh-CN"/>
        </w:rPr>
      </w:pPr>
      <w:r>
        <w:rPr>
          <w:rFonts w:hint="eastAsia"/>
          <w:b/>
          <w:bCs/>
          <w:highlight w:val="none"/>
          <w:shd w:val="clear" w:color="FFFFFF" w:fill="D9D9D9"/>
          <w:lang w:val="en-US" w:eastAsia="zh-CN"/>
        </w:rPr>
        <w:t>若允许分支机构参与响应的，文件中</w:t>
      </w:r>
      <w:r>
        <w:rPr>
          <w:rFonts w:hint="eastAsia"/>
          <w:b/>
          <w:bCs/>
          <w:highlight w:val="none"/>
          <w:shd w:val="clear" w:color="FFFFFF" w:fill="D9D9D9"/>
        </w:rPr>
        <w:t>要求</w:t>
      </w:r>
      <w:r>
        <w:rPr>
          <w:rFonts w:hint="eastAsia"/>
          <w:b/>
          <w:bCs/>
          <w:highlight w:val="none"/>
          <w:shd w:val="clear" w:color="FFFFFF" w:fill="D9D9D9"/>
          <w:lang w:val="en-US" w:eastAsia="zh-CN"/>
        </w:rPr>
        <w:t>法定代表人</w:t>
      </w:r>
      <w:r>
        <w:rPr>
          <w:rFonts w:hint="eastAsia"/>
          <w:b/>
          <w:bCs/>
          <w:highlight w:val="none"/>
          <w:shd w:val="clear" w:color="FFFFFF" w:fill="D9D9D9"/>
        </w:rPr>
        <w:t>签名（或盖章）的</w:t>
      </w:r>
      <w:r>
        <w:rPr>
          <w:rFonts w:hint="eastAsia"/>
          <w:b/>
          <w:bCs/>
          <w:highlight w:val="none"/>
          <w:shd w:val="clear" w:color="FFFFFF" w:fill="D9D9D9"/>
          <w:lang w:val="en-US" w:eastAsia="zh-CN"/>
        </w:rPr>
        <w:t>地方由分支机构负责人</w:t>
      </w:r>
      <w:r>
        <w:rPr>
          <w:rFonts w:hint="eastAsia"/>
          <w:b/>
          <w:bCs/>
          <w:highlight w:val="none"/>
          <w:shd w:val="clear" w:color="FFFFFF" w:fill="D9D9D9"/>
        </w:rPr>
        <w:t>签名（或盖章）</w:t>
      </w:r>
      <w:r>
        <w:rPr>
          <w:rFonts w:hint="eastAsia"/>
          <w:b/>
          <w:bCs/>
          <w:highlight w:val="none"/>
          <w:shd w:val="clear" w:color="FFFFFF" w:fill="D9D9D9"/>
          <w:lang w:eastAsia="zh-CN"/>
        </w:rPr>
        <w:t>。</w:t>
      </w:r>
    </w:p>
    <w:p w14:paraId="1AE43183">
      <w:pPr>
        <w:bidi w:val="0"/>
        <w:rPr>
          <w:highlight w:val="none"/>
          <w:shd w:val="clear" w:color="FFFFFF" w:fill="D9D9D9"/>
        </w:rPr>
      </w:pPr>
      <w:r>
        <w:rPr>
          <w:rFonts w:hint="eastAsia"/>
          <w:highlight w:val="none"/>
          <w:shd w:val="clear" w:color="FFFFFF" w:fill="D9D9D9"/>
        </w:rPr>
        <w:t>若</w:t>
      </w:r>
      <w:r>
        <w:rPr>
          <w:rFonts w:hint="eastAsia"/>
          <w:highlight w:val="none"/>
          <w:shd w:val="clear" w:color="FFFFFF" w:fill="D9D9D9"/>
          <w:lang w:eastAsia="zh-CN"/>
        </w:rPr>
        <w:t>响应人</w:t>
      </w:r>
      <w:r>
        <w:rPr>
          <w:rFonts w:hint="eastAsia"/>
          <w:highlight w:val="none"/>
          <w:shd w:val="clear" w:color="FFFFFF" w:fill="D9D9D9"/>
        </w:rPr>
        <w:t>为联合体，则联合体协议书中各联合体成员单位签名（或盖章）须齐全，要求各联合体成员</w:t>
      </w:r>
      <w:r>
        <w:rPr>
          <w:rFonts w:hint="eastAsia"/>
          <w:highlight w:val="none"/>
          <w:shd w:val="clear" w:color="FFFFFF" w:fill="D9D9D9"/>
          <w:lang w:eastAsia="zh-CN"/>
        </w:rPr>
        <w:t>盖单位公章</w:t>
      </w:r>
      <w:r>
        <w:rPr>
          <w:rFonts w:hint="eastAsia"/>
          <w:highlight w:val="none"/>
          <w:shd w:val="clear" w:color="FFFFFF" w:fill="D9D9D9"/>
        </w:rPr>
        <w:t>的，各联合体成员盖章须齐全；联合体协议书以外的</w:t>
      </w:r>
      <w:r>
        <w:rPr>
          <w:rFonts w:hint="eastAsia"/>
          <w:highlight w:val="none"/>
          <w:shd w:val="clear" w:color="FFFFFF" w:fill="D9D9D9"/>
          <w:lang w:eastAsia="zh-CN"/>
        </w:rPr>
        <w:t>响应文件</w:t>
      </w:r>
      <w:r>
        <w:rPr>
          <w:rFonts w:hint="eastAsia"/>
          <w:highlight w:val="none"/>
          <w:shd w:val="clear" w:color="FFFFFF" w:fill="D9D9D9"/>
        </w:rPr>
        <w:t>格式中，要求法定代表人或其委托代理人签名（或盖章）的均由联合体牵头人法定代表人或其委托代理人签名（或盖章），要求</w:t>
      </w:r>
      <w:r>
        <w:rPr>
          <w:rFonts w:hint="eastAsia"/>
          <w:highlight w:val="none"/>
          <w:shd w:val="clear" w:color="FFFFFF" w:fill="D9D9D9"/>
          <w:lang w:eastAsia="zh-CN"/>
        </w:rPr>
        <w:t>响应人</w:t>
      </w:r>
      <w:r>
        <w:rPr>
          <w:rFonts w:hint="eastAsia"/>
          <w:highlight w:val="none"/>
          <w:shd w:val="clear" w:color="FFFFFF" w:fill="D9D9D9"/>
        </w:rPr>
        <w:t>加</w:t>
      </w:r>
      <w:r>
        <w:rPr>
          <w:rFonts w:hint="eastAsia"/>
          <w:highlight w:val="none"/>
          <w:shd w:val="clear" w:color="FFFFFF" w:fill="D9D9D9"/>
          <w:lang w:eastAsia="zh-CN"/>
        </w:rPr>
        <w:t>盖单位公章</w:t>
      </w:r>
      <w:r>
        <w:rPr>
          <w:rFonts w:hint="eastAsia"/>
          <w:highlight w:val="none"/>
          <w:shd w:val="clear" w:color="FFFFFF" w:fill="D9D9D9"/>
        </w:rPr>
        <w:t>的，均由联合体牵头人使用 CA 数字证书加盖其单位电子印章。</w:t>
      </w:r>
    </w:p>
    <w:p w14:paraId="4F1C7DB2">
      <w:pPr>
        <w:bidi w:val="0"/>
        <w:rPr>
          <w:rFonts w:hint="eastAsia"/>
          <w:highlight w:val="none"/>
          <w:shd w:val="clear" w:color="FFFFFF" w:fill="D9D9D9"/>
        </w:rPr>
      </w:pPr>
      <w:r>
        <w:rPr>
          <w:rFonts w:hint="eastAsia"/>
          <w:highlight w:val="none"/>
          <w:shd w:val="clear" w:color="FFFFFF" w:fill="D9D9D9"/>
        </w:rPr>
        <w:t>未按上述规定执行的，交由</w:t>
      </w:r>
      <w:r>
        <w:rPr>
          <w:rFonts w:hint="eastAsia"/>
          <w:highlight w:val="none"/>
          <w:shd w:val="clear" w:color="FFFFFF" w:fill="D9D9D9"/>
          <w:lang w:eastAsia="zh-CN"/>
        </w:rPr>
        <w:t>评审委员会</w:t>
      </w:r>
      <w:r>
        <w:rPr>
          <w:rFonts w:hint="eastAsia"/>
          <w:highlight w:val="none"/>
          <w:shd w:val="clear" w:color="FFFFFF" w:fill="D9D9D9"/>
        </w:rPr>
        <w:t>作否决</w:t>
      </w:r>
      <w:r>
        <w:rPr>
          <w:rFonts w:hint="eastAsia"/>
          <w:highlight w:val="none"/>
          <w:shd w:val="clear" w:color="FFFFFF" w:fill="D9D9D9"/>
          <w:lang w:eastAsia="zh-CN"/>
        </w:rPr>
        <w:t>响应</w:t>
      </w:r>
      <w:r>
        <w:rPr>
          <w:rFonts w:hint="eastAsia"/>
          <w:highlight w:val="none"/>
          <w:shd w:val="clear" w:color="FFFFFF" w:fill="D9D9D9"/>
        </w:rPr>
        <w:t>处理。</w:t>
      </w:r>
    </w:p>
    <w:p w14:paraId="15544401">
      <w:pPr>
        <w:bidi w:val="0"/>
        <w:rPr>
          <w:rFonts w:hint="eastAsia"/>
          <w:highlight w:val="none"/>
          <w:shd w:val="clear" w:color="FFFFFF" w:fill="D9D9D9"/>
        </w:rPr>
      </w:pPr>
      <w:r>
        <w:rPr>
          <w:rFonts w:hint="eastAsia"/>
          <w:highlight w:val="none"/>
          <w:shd w:val="clear" w:color="FFFFFF" w:fill="D9D9D9"/>
        </w:rPr>
        <w:t xml:space="preserve">3.7.4 </w:t>
      </w:r>
      <w:r>
        <w:rPr>
          <w:rFonts w:hint="eastAsia"/>
          <w:highlight w:val="none"/>
          <w:shd w:val="clear" w:color="FFFFFF" w:fill="D9D9D9"/>
          <w:lang w:eastAsia="zh-CN"/>
        </w:rPr>
        <w:t>响应文件</w:t>
      </w:r>
      <w:r>
        <w:rPr>
          <w:rFonts w:hint="eastAsia"/>
          <w:highlight w:val="none"/>
          <w:shd w:val="clear" w:color="FFFFFF" w:fill="D9D9D9"/>
        </w:rPr>
        <w:t>份数</w:t>
      </w:r>
    </w:p>
    <w:p w14:paraId="6373686A">
      <w:pPr>
        <w:bidi w:val="0"/>
        <w:rPr>
          <w:highlight w:val="none"/>
          <w:shd w:val="clear" w:color="FFFFFF" w:fill="D9D9D9"/>
        </w:rPr>
      </w:pPr>
      <w:r>
        <w:rPr>
          <w:rFonts w:hint="eastAsia"/>
          <w:highlight w:val="none"/>
          <w:shd w:val="clear" w:color="FFFFFF" w:fill="D9D9D9"/>
        </w:rPr>
        <w:t>本项目采用全流程电子</w:t>
      </w:r>
      <w:r>
        <w:rPr>
          <w:rFonts w:hint="eastAsia"/>
          <w:highlight w:val="none"/>
          <w:shd w:val="clear" w:color="FFFFFF" w:fill="D9D9D9"/>
          <w:lang w:val="en-US" w:eastAsia="zh-CN"/>
        </w:rPr>
        <w:t>采购</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提供的</w:t>
      </w:r>
      <w:r>
        <w:rPr>
          <w:rFonts w:hint="eastAsia"/>
          <w:highlight w:val="none"/>
          <w:shd w:val="clear" w:color="FFFFFF" w:fill="D9D9D9"/>
          <w:lang w:eastAsia="zh-CN"/>
        </w:rPr>
        <w:t>响应文件</w:t>
      </w:r>
      <w:r>
        <w:rPr>
          <w:rFonts w:hint="eastAsia"/>
          <w:highlight w:val="none"/>
          <w:shd w:val="clear" w:color="FFFFFF" w:fill="D9D9D9"/>
        </w:rPr>
        <w:t>为：加密的电子</w:t>
      </w:r>
      <w:r>
        <w:rPr>
          <w:rFonts w:hint="eastAsia"/>
          <w:highlight w:val="none"/>
          <w:shd w:val="clear" w:color="FFFFFF" w:fill="D9D9D9"/>
          <w:lang w:eastAsia="zh-CN"/>
        </w:rPr>
        <w:t>响应文件</w:t>
      </w:r>
      <w:r>
        <w:rPr>
          <w:rFonts w:hint="eastAsia"/>
          <w:highlight w:val="none"/>
          <w:shd w:val="clear" w:color="FFFFFF" w:fill="D9D9D9"/>
        </w:rPr>
        <w:t>（网上递交）一份。</w:t>
      </w:r>
    </w:p>
    <w:p w14:paraId="3FD34B19">
      <w:pPr>
        <w:bidi w:val="0"/>
        <w:rPr>
          <w:rFonts w:hint="eastAsia"/>
          <w:highlight w:val="none"/>
          <w:shd w:val="clear" w:color="FFFFFF" w:fill="D9D9D9"/>
        </w:rPr>
      </w:pPr>
      <w:r>
        <w:rPr>
          <w:rFonts w:hint="eastAsia"/>
          <w:highlight w:val="none"/>
          <w:shd w:val="clear" w:color="FFFFFF" w:fill="D9D9D9"/>
        </w:rPr>
        <w:t>3.7.5 编制要求</w:t>
      </w:r>
    </w:p>
    <w:p w14:paraId="12E8C380">
      <w:pPr>
        <w:bidi w:val="0"/>
        <w:rPr>
          <w:rFonts w:hint="eastAsia"/>
          <w:highlight w:val="none"/>
          <w:shd w:val="clear" w:color="FFFFFF" w:fill="D9D9D9"/>
        </w:rPr>
      </w:pPr>
      <w:r>
        <w:rPr>
          <w:rFonts w:hint="eastAsia"/>
          <w:highlight w:val="none"/>
          <w:shd w:val="clear" w:color="FFFFFF" w:fill="D9D9D9"/>
          <w:lang w:eastAsia="zh-CN"/>
        </w:rPr>
        <w:t>（</w:t>
      </w:r>
      <w:r>
        <w:rPr>
          <w:rFonts w:hint="eastAsia"/>
          <w:highlight w:val="none"/>
          <w:shd w:val="clear" w:color="FFFFFF" w:fill="D9D9D9"/>
          <w:lang w:val="en-US" w:eastAsia="zh-CN"/>
        </w:rPr>
        <w:t>1</w:t>
      </w:r>
      <w:r>
        <w:rPr>
          <w:rFonts w:hint="eastAsia"/>
          <w:highlight w:val="none"/>
          <w:shd w:val="clear" w:color="FFFFFF" w:fill="D9D9D9"/>
          <w:lang w:eastAsia="zh-CN"/>
        </w:rPr>
        <w:t>）响应文件</w:t>
      </w:r>
      <w:r>
        <w:rPr>
          <w:rFonts w:hint="eastAsia"/>
          <w:highlight w:val="none"/>
          <w:shd w:val="clear" w:color="FFFFFF" w:fill="D9D9D9"/>
        </w:rPr>
        <w:t>应按规定格式排版，并编制目录。</w:t>
      </w:r>
    </w:p>
    <w:p w14:paraId="7A6B559A">
      <w:pPr>
        <w:pStyle w:val="37"/>
        <w:bidi w:val="0"/>
        <w:rPr>
          <w:highlight w:val="none"/>
          <w:shd w:val="clear" w:color="FFFFFF" w:fill="D9D9D9"/>
        </w:rPr>
      </w:pPr>
      <w:r>
        <w:rPr>
          <w:rFonts w:hint="eastAsia"/>
          <w:highlight w:val="none"/>
          <w:shd w:val="clear" w:color="FFFFFF" w:fill="D9D9D9"/>
        </w:rPr>
        <w:t>（</w:t>
      </w:r>
      <w:r>
        <w:rPr>
          <w:rFonts w:hint="eastAsia"/>
          <w:highlight w:val="none"/>
          <w:shd w:val="clear" w:color="FFFFFF" w:fill="D9D9D9"/>
          <w:lang w:val="en-US" w:eastAsia="zh-CN"/>
        </w:rPr>
        <w:t>2</w:t>
      </w:r>
      <w:r>
        <w:rPr>
          <w:rFonts w:hint="eastAsia"/>
          <w:highlight w:val="none"/>
          <w:shd w:val="clear" w:color="FFFFFF" w:fill="D9D9D9"/>
        </w:rPr>
        <w:t>）电子</w:t>
      </w:r>
      <w:r>
        <w:rPr>
          <w:rFonts w:hint="eastAsia"/>
          <w:highlight w:val="none"/>
          <w:shd w:val="clear" w:color="FFFFFF" w:fill="D9D9D9"/>
          <w:lang w:eastAsia="zh-CN"/>
        </w:rPr>
        <w:t>响应文件</w:t>
      </w:r>
      <w:r>
        <w:rPr>
          <w:rFonts w:hint="eastAsia"/>
          <w:highlight w:val="none"/>
          <w:shd w:val="clear" w:color="FFFFFF" w:fill="D9D9D9"/>
        </w:rPr>
        <w:t>由</w:t>
      </w:r>
      <w:r>
        <w:rPr>
          <w:rFonts w:hint="eastAsia"/>
          <w:highlight w:val="none"/>
          <w:shd w:val="clear" w:color="FFFFFF" w:fill="D9D9D9"/>
          <w:lang w:eastAsia="zh-CN"/>
        </w:rPr>
        <w:t>响应人</w:t>
      </w:r>
      <w:r>
        <w:rPr>
          <w:rFonts w:hint="eastAsia"/>
          <w:highlight w:val="none"/>
          <w:shd w:val="clear" w:color="FFFFFF" w:fill="D9D9D9"/>
        </w:rPr>
        <w:t>使用“新点</w:t>
      </w:r>
      <w:r>
        <w:rPr>
          <w:rFonts w:hint="eastAsia"/>
          <w:highlight w:val="none"/>
          <w:shd w:val="clear" w:color="FFFFFF" w:fill="D9D9D9"/>
          <w:lang w:val="en-US" w:eastAsia="zh-CN"/>
        </w:rPr>
        <w:t>投标</w:t>
      </w:r>
      <w:r>
        <w:rPr>
          <w:rFonts w:hint="eastAsia"/>
          <w:highlight w:val="none"/>
          <w:shd w:val="clear" w:color="FFFFFF" w:fill="D9D9D9"/>
          <w:lang w:eastAsia="zh-CN"/>
        </w:rPr>
        <w:t>文件</w:t>
      </w:r>
      <w:r>
        <w:rPr>
          <w:rFonts w:hint="eastAsia"/>
          <w:highlight w:val="none"/>
          <w:shd w:val="clear" w:color="FFFFFF" w:fill="D9D9D9"/>
        </w:rPr>
        <w:t>制作软件（重庆版）”编制工具制作生成。</w:t>
      </w:r>
    </w:p>
    <w:p w14:paraId="2D16E223">
      <w:pPr>
        <w:pStyle w:val="37"/>
        <w:bidi w:val="0"/>
        <w:rPr>
          <w:rFonts w:hint="eastAsia"/>
          <w:highlight w:val="none"/>
          <w:shd w:val="clear" w:color="FFFFFF" w:fill="D9D9D9"/>
          <w:lang w:eastAsia="zh-CN"/>
        </w:rPr>
      </w:pPr>
      <w:r>
        <w:rPr>
          <w:rFonts w:hint="eastAsia"/>
          <w:highlight w:val="none"/>
          <w:shd w:val="clear" w:color="FFFFFF" w:fill="D9D9D9"/>
        </w:rPr>
        <w:t>（</w:t>
      </w:r>
      <w:r>
        <w:rPr>
          <w:rFonts w:hint="eastAsia"/>
          <w:highlight w:val="none"/>
          <w:shd w:val="clear" w:color="FFFFFF" w:fill="D9D9D9"/>
          <w:lang w:val="en-US" w:eastAsia="zh-CN"/>
        </w:rPr>
        <w:t>3</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在编制电子</w:t>
      </w:r>
      <w:r>
        <w:rPr>
          <w:rFonts w:hint="eastAsia"/>
          <w:highlight w:val="none"/>
          <w:shd w:val="clear" w:color="FFFFFF" w:fill="D9D9D9"/>
          <w:lang w:eastAsia="zh-CN"/>
        </w:rPr>
        <w:t>响应文件</w:t>
      </w:r>
      <w:r>
        <w:rPr>
          <w:rFonts w:hint="eastAsia"/>
          <w:highlight w:val="none"/>
          <w:shd w:val="clear" w:color="FFFFFF" w:fill="D9D9D9"/>
        </w:rPr>
        <w:t>时</w:t>
      </w:r>
      <w:r>
        <w:rPr>
          <w:rFonts w:hint="eastAsia"/>
          <w:highlight w:val="none"/>
          <w:shd w:val="clear" w:color="FFFFFF" w:fill="D9D9D9"/>
          <w:lang w:eastAsia="zh-CN"/>
        </w:rPr>
        <w:t>原则上应编制目录，但不得将</w:t>
      </w:r>
      <w:r>
        <w:rPr>
          <w:rFonts w:hint="eastAsia"/>
          <w:highlight w:val="none"/>
          <w:shd w:val="clear" w:color="FFFFFF" w:fill="D9D9D9"/>
          <w:lang w:val="en-US" w:eastAsia="zh-CN"/>
        </w:rPr>
        <w:t>封面设置、</w:t>
      </w:r>
      <w:r>
        <w:rPr>
          <w:rFonts w:hint="eastAsia"/>
          <w:highlight w:val="none"/>
          <w:shd w:val="clear" w:color="FFFFFF" w:fill="D9D9D9"/>
          <w:lang w:eastAsia="zh-CN"/>
        </w:rPr>
        <w:t>目录编制作为评审因素。</w:t>
      </w:r>
    </w:p>
    <w:p w14:paraId="05B48CF8">
      <w:pPr>
        <w:bidi w:val="0"/>
        <w:rPr>
          <w:rFonts w:hint="eastAsia"/>
          <w:highlight w:val="none"/>
          <w:shd w:val="clear" w:color="FFFFFF" w:fill="D9D9D9"/>
        </w:rPr>
      </w:pPr>
      <w:r>
        <w:rPr>
          <w:rFonts w:hint="eastAsia"/>
          <w:highlight w:val="none"/>
          <w:shd w:val="clear" w:color="FFFFFF" w:fill="D9D9D9"/>
        </w:rPr>
        <w:t>（</w:t>
      </w:r>
      <w:r>
        <w:rPr>
          <w:rFonts w:hint="eastAsia"/>
          <w:highlight w:val="none"/>
          <w:shd w:val="clear" w:color="FFFFFF" w:fill="D9D9D9"/>
          <w:lang w:val="en-US" w:eastAsia="zh-CN"/>
        </w:rPr>
        <w:t>4</w:t>
      </w:r>
      <w:r>
        <w:rPr>
          <w:rFonts w:hint="eastAsia"/>
          <w:highlight w:val="none"/>
          <w:shd w:val="clear" w:color="FFFFFF" w:fill="D9D9D9"/>
        </w:rPr>
        <w:t>）按本章第</w:t>
      </w:r>
      <w:r>
        <w:rPr>
          <w:rFonts w:hint="eastAsia"/>
          <w:highlight w:val="none"/>
          <w:shd w:val="clear" w:color="FFFFFF" w:fill="D9D9D9"/>
          <w:lang w:val="en-US" w:eastAsia="zh-CN"/>
        </w:rPr>
        <w:t xml:space="preserve"> </w:t>
      </w:r>
      <w:r>
        <w:rPr>
          <w:rFonts w:hint="eastAsia"/>
          <w:highlight w:val="none"/>
          <w:shd w:val="clear" w:color="FFFFFF" w:fill="D9D9D9"/>
        </w:rPr>
        <w:t>3.7.3</w:t>
      </w:r>
      <w:r>
        <w:rPr>
          <w:rFonts w:hint="eastAsia"/>
          <w:highlight w:val="none"/>
          <w:shd w:val="clear" w:color="FFFFFF" w:fill="D9D9D9"/>
          <w:lang w:val="en-US" w:eastAsia="zh-CN"/>
        </w:rPr>
        <w:t xml:space="preserve"> </w:t>
      </w:r>
      <w:r>
        <w:rPr>
          <w:rFonts w:hint="eastAsia"/>
          <w:highlight w:val="none"/>
          <w:shd w:val="clear" w:color="FFFFFF" w:fill="D9D9D9"/>
        </w:rPr>
        <w:t>项签名盖章要求进行</w:t>
      </w:r>
      <w:r>
        <w:rPr>
          <w:rFonts w:hint="eastAsia"/>
          <w:highlight w:val="none"/>
          <w:shd w:val="clear" w:color="FFFFFF" w:fill="D9D9D9"/>
          <w:lang w:eastAsia="zh-CN"/>
        </w:rPr>
        <w:t>响应文件</w:t>
      </w:r>
      <w:r>
        <w:rPr>
          <w:rFonts w:hint="eastAsia"/>
          <w:highlight w:val="none"/>
          <w:shd w:val="clear" w:color="FFFFFF" w:fill="D9D9D9"/>
        </w:rPr>
        <w:t>的签署。</w:t>
      </w:r>
    </w:p>
    <w:p w14:paraId="40CAAC64">
      <w:pPr>
        <w:pStyle w:val="3"/>
        <w:bidi w:val="0"/>
        <w:rPr>
          <w:rFonts w:hint="eastAsia" w:eastAsia="宋体"/>
          <w:highlight w:val="none"/>
          <w:shd w:val="clear" w:color="FFFFFF" w:fill="D9D9D9"/>
          <w:lang w:eastAsia="zh-CN"/>
        </w:rPr>
      </w:pPr>
      <w:bookmarkStart w:id="413" w:name="_bookmark48"/>
      <w:bookmarkEnd w:id="413"/>
      <w:bookmarkStart w:id="414" w:name="_bookmark47"/>
      <w:bookmarkEnd w:id="414"/>
      <w:bookmarkStart w:id="415" w:name="_Toc3668"/>
      <w:bookmarkStart w:id="416" w:name="_Toc16764"/>
      <w:bookmarkStart w:id="417" w:name="_Toc9470"/>
      <w:bookmarkStart w:id="418" w:name="_Toc26973"/>
      <w:bookmarkStart w:id="419" w:name="_Toc3330"/>
      <w:bookmarkStart w:id="420" w:name="_Toc17923"/>
      <w:bookmarkStart w:id="421" w:name="_Toc31670"/>
      <w:bookmarkStart w:id="422" w:name="_Toc19810"/>
      <w:bookmarkStart w:id="423" w:name="_Toc6101"/>
      <w:bookmarkStart w:id="424" w:name="_Toc14225"/>
      <w:bookmarkStart w:id="425" w:name="_Toc6296"/>
      <w:r>
        <w:rPr>
          <w:highlight w:val="none"/>
          <w:shd w:val="clear" w:color="FFFFFF" w:fill="D9D9D9"/>
          <w:lang w:val="en-US" w:eastAsia="zh-CN"/>
        </w:rPr>
        <w:t>4.</w:t>
      </w:r>
      <w:r>
        <w:rPr>
          <w:rFonts w:hint="eastAsia"/>
          <w:highlight w:val="none"/>
          <w:shd w:val="clear" w:color="FFFFFF" w:fill="D9D9D9"/>
          <w:lang w:val="en-US" w:eastAsia="zh-CN"/>
        </w:rPr>
        <w:t xml:space="preserve"> </w:t>
      </w:r>
      <w:bookmarkEnd w:id="415"/>
      <w:bookmarkEnd w:id="416"/>
      <w:bookmarkEnd w:id="417"/>
      <w:bookmarkEnd w:id="418"/>
      <w:bookmarkEnd w:id="419"/>
      <w:bookmarkEnd w:id="420"/>
      <w:bookmarkEnd w:id="421"/>
      <w:bookmarkEnd w:id="422"/>
      <w:bookmarkEnd w:id="423"/>
      <w:bookmarkEnd w:id="424"/>
      <w:bookmarkEnd w:id="425"/>
      <w:r>
        <w:rPr>
          <w:rFonts w:hint="eastAsia"/>
          <w:highlight w:val="none"/>
          <w:shd w:val="clear" w:color="FFFFFF" w:fill="D9D9D9"/>
          <w:lang w:eastAsia="zh-CN"/>
        </w:rPr>
        <w:t>响应</w:t>
      </w:r>
    </w:p>
    <w:p w14:paraId="178F679C">
      <w:pPr>
        <w:pStyle w:val="4"/>
        <w:bidi w:val="0"/>
        <w:rPr>
          <w:highlight w:val="none"/>
          <w:shd w:val="clear" w:color="FFFFFF" w:fill="D9D9D9"/>
        </w:rPr>
      </w:pPr>
      <w:bookmarkStart w:id="426" w:name="_Toc25474"/>
      <w:bookmarkStart w:id="427" w:name="_Toc13586"/>
      <w:bookmarkStart w:id="428" w:name="_Toc15697"/>
      <w:bookmarkStart w:id="429" w:name="_Toc25296"/>
      <w:bookmarkStart w:id="430" w:name="_Toc13147"/>
      <w:bookmarkStart w:id="431" w:name="_Toc6930"/>
      <w:r>
        <w:rPr>
          <w:rFonts w:hint="eastAsia"/>
          <w:highlight w:val="none"/>
          <w:shd w:val="clear" w:color="FFFFFF" w:fill="D9D9D9"/>
        </w:rPr>
        <w:t xml:space="preserve">4.1 </w:t>
      </w:r>
      <w:r>
        <w:rPr>
          <w:rFonts w:hint="eastAsia"/>
          <w:highlight w:val="none"/>
          <w:shd w:val="clear" w:color="FFFFFF" w:fill="D9D9D9"/>
          <w:lang w:eastAsia="zh-CN"/>
        </w:rPr>
        <w:t>响应文件</w:t>
      </w:r>
      <w:r>
        <w:rPr>
          <w:rFonts w:hint="eastAsia"/>
          <w:highlight w:val="none"/>
          <w:shd w:val="clear" w:color="FFFFFF" w:fill="D9D9D9"/>
        </w:rPr>
        <w:t>的密封和标记</w:t>
      </w:r>
      <w:bookmarkEnd w:id="426"/>
      <w:bookmarkEnd w:id="427"/>
      <w:bookmarkEnd w:id="428"/>
      <w:bookmarkEnd w:id="429"/>
      <w:bookmarkEnd w:id="430"/>
      <w:bookmarkEnd w:id="431"/>
    </w:p>
    <w:p w14:paraId="6D39D1F3">
      <w:pPr>
        <w:bidi w:val="0"/>
        <w:rPr>
          <w:rFonts w:hint="eastAsia"/>
          <w:highlight w:val="none"/>
          <w:shd w:val="clear" w:color="FFFFFF" w:fill="D9D9D9"/>
        </w:rPr>
      </w:pPr>
      <w:r>
        <w:rPr>
          <w:rFonts w:hint="eastAsia"/>
          <w:highlight w:val="none"/>
          <w:shd w:val="clear" w:color="FFFFFF" w:fill="D9D9D9"/>
        </w:rPr>
        <w:t xml:space="preserve">4.1.1 </w:t>
      </w:r>
      <w:r>
        <w:rPr>
          <w:rFonts w:hint="eastAsia"/>
          <w:highlight w:val="none"/>
          <w:shd w:val="clear" w:color="FFFFFF" w:fill="D9D9D9"/>
          <w:lang w:eastAsia="zh-CN"/>
        </w:rPr>
        <w:t>响应文件</w:t>
      </w:r>
      <w:r>
        <w:rPr>
          <w:rFonts w:hint="eastAsia"/>
          <w:highlight w:val="none"/>
          <w:shd w:val="clear" w:color="FFFFFF" w:fill="D9D9D9"/>
        </w:rPr>
        <w:t>的密封</w:t>
      </w:r>
    </w:p>
    <w:p w14:paraId="2543C1DF">
      <w:pPr>
        <w:bidi w:val="0"/>
        <w:rPr>
          <w:rFonts w:hint="eastAsia"/>
          <w:highlight w:val="none"/>
          <w:shd w:val="clear" w:color="FFFFFF" w:fill="D9D9D9"/>
        </w:rPr>
      </w:pPr>
      <w:r>
        <w:rPr>
          <w:rFonts w:hint="eastAsia"/>
          <w:highlight w:val="none"/>
          <w:shd w:val="clear" w:color="FFFFFF" w:fill="D9D9D9"/>
        </w:rPr>
        <w:t>电子</w:t>
      </w:r>
      <w:r>
        <w:rPr>
          <w:rFonts w:hint="eastAsia"/>
          <w:highlight w:val="none"/>
          <w:shd w:val="clear" w:color="FFFFFF" w:fill="D9D9D9"/>
          <w:lang w:eastAsia="zh-CN"/>
        </w:rPr>
        <w:t>响应文件</w:t>
      </w:r>
      <w:r>
        <w:rPr>
          <w:rFonts w:hint="eastAsia"/>
          <w:highlight w:val="none"/>
          <w:shd w:val="clear" w:color="FFFFFF" w:fill="D9D9D9"/>
        </w:rPr>
        <w:t>如未按要求加密，将无法上传至重庆市电子招投标系统。逾期未完成上传</w:t>
      </w:r>
      <w:r>
        <w:rPr>
          <w:rFonts w:hint="eastAsia"/>
          <w:highlight w:val="none"/>
          <w:shd w:val="clear" w:color="FFFFFF" w:fill="D9D9D9"/>
          <w:lang w:eastAsia="zh-CN"/>
        </w:rPr>
        <w:t>响应文件</w:t>
      </w:r>
      <w:r>
        <w:rPr>
          <w:rFonts w:hint="eastAsia"/>
          <w:highlight w:val="none"/>
          <w:shd w:val="clear" w:color="FFFFFF" w:fill="D9D9D9"/>
        </w:rPr>
        <w:t>的，视为撤回</w:t>
      </w:r>
      <w:r>
        <w:rPr>
          <w:rFonts w:hint="eastAsia"/>
          <w:highlight w:val="none"/>
          <w:shd w:val="clear" w:color="FFFFFF" w:fill="D9D9D9"/>
          <w:lang w:eastAsia="zh-CN"/>
        </w:rPr>
        <w:t>响应文件</w:t>
      </w:r>
      <w:r>
        <w:rPr>
          <w:rFonts w:hint="eastAsia"/>
          <w:highlight w:val="none"/>
          <w:shd w:val="clear" w:color="FFFFFF" w:fill="D9D9D9"/>
        </w:rPr>
        <w:t>。</w:t>
      </w:r>
    </w:p>
    <w:p w14:paraId="1B930160">
      <w:pPr>
        <w:bidi w:val="0"/>
        <w:rPr>
          <w:highlight w:val="none"/>
          <w:shd w:val="clear" w:color="FFFFFF" w:fill="D9D9D9"/>
        </w:rPr>
      </w:pPr>
      <w:r>
        <w:rPr>
          <w:rFonts w:hint="eastAsia"/>
          <w:highlight w:val="none"/>
          <w:shd w:val="clear" w:color="FFFFFF" w:fill="D9D9D9"/>
        </w:rPr>
        <w:t>4.1.2 未按本章第</w:t>
      </w:r>
      <w:r>
        <w:rPr>
          <w:rFonts w:hint="eastAsia"/>
          <w:highlight w:val="none"/>
          <w:shd w:val="clear" w:color="FFFFFF" w:fill="D9D9D9"/>
          <w:lang w:val="en-US" w:eastAsia="zh-CN"/>
        </w:rPr>
        <w:t xml:space="preserve"> </w:t>
      </w:r>
      <w:r>
        <w:rPr>
          <w:rFonts w:hint="eastAsia"/>
          <w:highlight w:val="none"/>
          <w:shd w:val="clear" w:color="FFFFFF" w:fill="D9D9D9"/>
        </w:rPr>
        <w:t>4.1.1</w:t>
      </w:r>
      <w:r>
        <w:rPr>
          <w:rFonts w:hint="eastAsia"/>
          <w:highlight w:val="none"/>
          <w:shd w:val="clear" w:color="FFFFFF" w:fill="D9D9D9"/>
          <w:lang w:val="en-US" w:eastAsia="zh-CN"/>
        </w:rPr>
        <w:t xml:space="preserve"> </w:t>
      </w:r>
      <w:r>
        <w:rPr>
          <w:rFonts w:hint="eastAsia"/>
          <w:highlight w:val="none"/>
          <w:shd w:val="clear" w:color="FFFFFF" w:fill="D9D9D9"/>
        </w:rPr>
        <w:t>项要求加密的电子</w:t>
      </w:r>
      <w:r>
        <w:rPr>
          <w:rFonts w:hint="eastAsia"/>
          <w:highlight w:val="none"/>
          <w:shd w:val="clear" w:color="FFFFFF" w:fill="D9D9D9"/>
          <w:lang w:eastAsia="zh-CN"/>
        </w:rPr>
        <w:t>响应文件</w:t>
      </w:r>
      <w:r>
        <w:rPr>
          <w:rFonts w:hint="eastAsia"/>
          <w:highlight w:val="none"/>
          <w:shd w:val="clear" w:color="FFFFFF" w:fill="D9D9D9"/>
        </w:rPr>
        <w:t>，将无法上传至重庆市电子招投标系统。</w:t>
      </w:r>
    </w:p>
    <w:p w14:paraId="35C4E13E">
      <w:pPr>
        <w:pStyle w:val="4"/>
        <w:bidi w:val="0"/>
        <w:rPr>
          <w:highlight w:val="none"/>
          <w:shd w:val="clear" w:color="FFFFFF" w:fill="D9D9D9"/>
        </w:rPr>
      </w:pPr>
      <w:bookmarkStart w:id="432" w:name="_Toc22600"/>
      <w:bookmarkStart w:id="433" w:name="_Toc9230"/>
      <w:bookmarkStart w:id="434" w:name="_Toc3400"/>
      <w:bookmarkStart w:id="435" w:name="_Toc19599"/>
      <w:bookmarkStart w:id="436" w:name="_Toc24631"/>
      <w:bookmarkStart w:id="437" w:name="_Toc1764"/>
      <w:r>
        <w:rPr>
          <w:rFonts w:hint="eastAsia"/>
          <w:highlight w:val="none"/>
          <w:shd w:val="clear" w:color="FFFFFF" w:fill="D9D9D9"/>
        </w:rPr>
        <w:t xml:space="preserve">4.2 </w:t>
      </w:r>
      <w:r>
        <w:rPr>
          <w:rFonts w:hint="eastAsia"/>
          <w:highlight w:val="none"/>
          <w:shd w:val="clear" w:color="FFFFFF" w:fill="D9D9D9"/>
          <w:lang w:eastAsia="zh-CN"/>
        </w:rPr>
        <w:t>响应文件</w:t>
      </w:r>
      <w:r>
        <w:rPr>
          <w:rFonts w:hint="eastAsia"/>
          <w:highlight w:val="none"/>
          <w:shd w:val="clear" w:color="FFFFFF" w:fill="D9D9D9"/>
        </w:rPr>
        <w:t>的递交</w:t>
      </w:r>
      <w:bookmarkEnd w:id="432"/>
      <w:bookmarkEnd w:id="433"/>
      <w:bookmarkEnd w:id="434"/>
      <w:bookmarkEnd w:id="435"/>
      <w:bookmarkEnd w:id="436"/>
      <w:bookmarkEnd w:id="437"/>
    </w:p>
    <w:p w14:paraId="40178555">
      <w:pPr>
        <w:bidi w:val="0"/>
        <w:rPr>
          <w:rFonts w:hint="eastAsia"/>
          <w:highlight w:val="none"/>
          <w:shd w:val="clear" w:color="FFFFFF" w:fill="D9D9D9"/>
        </w:rPr>
      </w:pPr>
      <w:r>
        <w:rPr>
          <w:rFonts w:hint="eastAsia"/>
          <w:highlight w:val="none"/>
          <w:shd w:val="clear" w:color="FFFFFF" w:fill="D9D9D9"/>
        </w:rPr>
        <w:t xml:space="preserve">4.2.1 </w:t>
      </w:r>
      <w:r>
        <w:rPr>
          <w:rFonts w:hint="eastAsia"/>
          <w:highlight w:val="none"/>
          <w:shd w:val="clear" w:color="FFFFFF" w:fill="D9D9D9"/>
          <w:lang w:eastAsia="zh-CN"/>
        </w:rPr>
        <w:t>响应人</w:t>
      </w:r>
      <w:r>
        <w:rPr>
          <w:rFonts w:hint="eastAsia"/>
          <w:highlight w:val="none"/>
          <w:shd w:val="clear" w:color="FFFFFF" w:fill="D9D9D9"/>
        </w:rPr>
        <w:t>应在</w:t>
      </w:r>
      <w:r>
        <w:rPr>
          <w:rFonts w:hint="eastAsia"/>
          <w:highlight w:val="none"/>
          <w:shd w:val="clear" w:color="FFFFFF" w:fill="D9D9D9"/>
          <w:lang w:eastAsia="zh-CN"/>
        </w:rPr>
        <w:t>询比公告</w:t>
      </w:r>
      <w:r>
        <w:rPr>
          <w:rFonts w:hint="eastAsia"/>
          <w:highlight w:val="none"/>
          <w:shd w:val="clear" w:color="FFFFFF" w:fill="D9D9D9"/>
        </w:rPr>
        <w:t>规定的</w:t>
      </w:r>
      <w:r>
        <w:rPr>
          <w:rFonts w:hint="eastAsia"/>
          <w:highlight w:val="none"/>
          <w:shd w:val="clear" w:color="FFFFFF" w:fill="D9D9D9"/>
          <w:lang w:eastAsia="zh-CN"/>
        </w:rPr>
        <w:t>响应截止时间</w:t>
      </w:r>
      <w:r>
        <w:rPr>
          <w:rFonts w:hint="eastAsia"/>
          <w:highlight w:val="none"/>
          <w:shd w:val="clear" w:color="FFFFFF" w:fill="D9D9D9"/>
        </w:rPr>
        <w:t>前递交</w:t>
      </w:r>
      <w:r>
        <w:rPr>
          <w:rFonts w:hint="eastAsia"/>
          <w:highlight w:val="none"/>
          <w:shd w:val="clear" w:color="FFFFFF" w:fill="D9D9D9"/>
          <w:lang w:eastAsia="zh-CN"/>
        </w:rPr>
        <w:t>响应文件</w:t>
      </w:r>
      <w:r>
        <w:rPr>
          <w:rFonts w:hint="eastAsia"/>
          <w:highlight w:val="none"/>
          <w:shd w:val="clear" w:color="FFFFFF" w:fill="D9D9D9"/>
        </w:rPr>
        <w:t>。</w:t>
      </w:r>
    </w:p>
    <w:p w14:paraId="250C0189">
      <w:pPr>
        <w:bidi w:val="0"/>
        <w:rPr>
          <w:rFonts w:hint="eastAsia"/>
          <w:highlight w:val="none"/>
          <w:shd w:val="clear" w:color="FFFFFF" w:fill="D9D9D9"/>
        </w:rPr>
      </w:pPr>
      <w:r>
        <w:rPr>
          <w:rFonts w:hint="eastAsia"/>
          <w:highlight w:val="none"/>
          <w:shd w:val="clear" w:color="FFFFFF" w:fill="D9D9D9"/>
        </w:rPr>
        <w:t xml:space="preserve">4.2.2 </w:t>
      </w:r>
      <w:r>
        <w:rPr>
          <w:rFonts w:hint="eastAsia"/>
          <w:highlight w:val="none"/>
          <w:shd w:val="clear" w:color="FFFFFF" w:fill="D9D9D9"/>
          <w:lang w:eastAsia="zh-CN"/>
        </w:rPr>
        <w:t>响应人</w:t>
      </w:r>
      <w:r>
        <w:rPr>
          <w:rFonts w:hint="eastAsia"/>
          <w:highlight w:val="none"/>
          <w:shd w:val="clear" w:color="FFFFFF" w:fill="D9D9D9"/>
        </w:rPr>
        <w:t>递交</w:t>
      </w:r>
      <w:r>
        <w:rPr>
          <w:rFonts w:hint="eastAsia"/>
          <w:highlight w:val="none"/>
          <w:shd w:val="clear" w:color="FFFFFF" w:fill="D9D9D9"/>
          <w:lang w:eastAsia="zh-CN"/>
        </w:rPr>
        <w:t>响应文件</w:t>
      </w:r>
      <w:r>
        <w:rPr>
          <w:rFonts w:hint="eastAsia"/>
          <w:highlight w:val="none"/>
          <w:shd w:val="clear" w:color="FFFFFF" w:fill="D9D9D9"/>
        </w:rPr>
        <w:t>的</w:t>
      </w:r>
      <w:r>
        <w:rPr>
          <w:rFonts w:hint="default"/>
          <w:highlight w:val="none"/>
          <w:shd w:val="clear" w:color="FFFFFF" w:fill="D9D9D9"/>
          <w:lang w:val="en-US"/>
        </w:rPr>
        <w:t>地点</w:t>
      </w:r>
    </w:p>
    <w:p w14:paraId="58E206CA">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应当在</w:t>
      </w:r>
      <w:r>
        <w:rPr>
          <w:rFonts w:hint="eastAsia"/>
          <w:highlight w:val="none"/>
          <w:shd w:val="clear" w:color="FFFFFF" w:fill="D9D9D9"/>
          <w:lang w:eastAsia="zh-CN"/>
        </w:rPr>
        <w:t>响应截止时间</w:t>
      </w:r>
      <w:r>
        <w:rPr>
          <w:rFonts w:hint="eastAsia"/>
          <w:highlight w:val="none"/>
          <w:shd w:val="clear" w:color="FFFFFF" w:fill="D9D9D9"/>
        </w:rPr>
        <w:t>前，通过互联网使用CA数字证书登录重庆市电子招投标系统，将加密的电子</w:t>
      </w:r>
      <w:r>
        <w:rPr>
          <w:rFonts w:hint="eastAsia"/>
          <w:highlight w:val="none"/>
          <w:shd w:val="clear" w:color="FFFFFF" w:fill="D9D9D9"/>
          <w:lang w:eastAsia="zh-CN"/>
        </w:rPr>
        <w:t>响应文件</w:t>
      </w:r>
      <w:r>
        <w:rPr>
          <w:rFonts w:hint="eastAsia"/>
          <w:highlight w:val="none"/>
          <w:shd w:val="clear" w:color="FFFFFF" w:fill="D9D9D9"/>
        </w:rPr>
        <w:t>上传。</w:t>
      </w:r>
    </w:p>
    <w:p w14:paraId="1C11B526">
      <w:pPr>
        <w:bidi w:val="0"/>
        <w:rPr>
          <w:highlight w:val="none"/>
          <w:shd w:val="clear" w:color="FFFFFF" w:fill="D9D9D9"/>
        </w:rPr>
      </w:pPr>
      <w:r>
        <w:rPr>
          <w:rFonts w:hint="eastAsia"/>
          <w:highlight w:val="none"/>
          <w:shd w:val="clear" w:color="FFFFFF" w:fill="D9D9D9"/>
        </w:rPr>
        <w:t>4.2.3 除</w:t>
      </w:r>
      <w:r>
        <w:rPr>
          <w:rFonts w:hint="eastAsia"/>
          <w:highlight w:val="none"/>
          <w:shd w:val="clear" w:color="FFFFFF" w:fill="D9D9D9"/>
          <w:lang w:eastAsia="zh-CN"/>
        </w:rPr>
        <w:t>响应人</w:t>
      </w:r>
      <w:r>
        <w:rPr>
          <w:rFonts w:hint="eastAsia"/>
          <w:highlight w:val="none"/>
          <w:shd w:val="clear" w:color="FFFFFF" w:fill="D9D9D9"/>
        </w:rPr>
        <w:t>须知前附表另有规定外，</w:t>
      </w:r>
      <w:r>
        <w:rPr>
          <w:rFonts w:hint="eastAsia"/>
          <w:highlight w:val="none"/>
          <w:shd w:val="clear" w:color="FFFFFF" w:fill="D9D9D9"/>
          <w:lang w:eastAsia="zh-CN"/>
        </w:rPr>
        <w:t>响应人</w:t>
      </w:r>
      <w:r>
        <w:rPr>
          <w:rFonts w:hint="eastAsia"/>
          <w:highlight w:val="none"/>
          <w:shd w:val="clear" w:color="FFFFFF" w:fill="D9D9D9"/>
        </w:rPr>
        <w:t>所递交的</w:t>
      </w:r>
      <w:r>
        <w:rPr>
          <w:rFonts w:hint="eastAsia"/>
          <w:highlight w:val="none"/>
          <w:shd w:val="clear" w:color="FFFFFF" w:fill="D9D9D9"/>
          <w:lang w:eastAsia="zh-CN"/>
        </w:rPr>
        <w:t>响应文件</w:t>
      </w:r>
      <w:r>
        <w:rPr>
          <w:rFonts w:hint="eastAsia"/>
          <w:highlight w:val="none"/>
          <w:shd w:val="clear" w:color="FFFFFF" w:fill="D9D9D9"/>
        </w:rPr>
        <w:t>不予退还。</w:t>
      </w:r>
    </w:p>
    <w:p w14:paraId="4868643E">
      <w:pPr>
        <w:bidi w:val="0"/>
        <w:rPr>
          <w:highlight w:val="none"/>
          <w:shd w:val="clear" w:color="FFFFFF" w:fill="D9D9D9"/>
        </w:rPr>
      </w:pPr>
      <w:r>
        <w:rPr>
          <w:rFonts w:hint="eastAsia"/>
          <w:highlight w:val="none"/>
          <w:shd w:val="clear" w:color="FFFFFF" w:fill="D9D9D9"/>
        </w:rPr>
        <w:t xml:space="preserve">4.2.4 </w:t>
      </w:r>
      <w:r>
        <w:rPr>
          <w:rFonts w:hint="eastAsia"/>
          <w:highlight w:val="none"/>
          <w:shd w:val="clear" w:color="FFFFFF" w:fill="D9D9D9"/>
          <w:lang w:eastAsia="zh-CN"/>
        </w:rPr>
        <w:t>响应人</w:t>
      </w:r>
      <w:r>
        <w:rPr>
          <w:rFonts w:hint="eastAsia"/>
          <w:highlight w:val="none"/>
          <w:shd w:val="clear" w:color="FFFFFF" w:fill="D9D9D9"/>
        </w:rPr>
        <w:t>完成电子</w:t>
      </w:r>
      <w:r>
        <w:rPr>
          <w:rFonts w:hint="eastAsia"/>
          <w:highlight w:val="none"/>
          <w:shd w:val="clear" w:color="FFFFFF" w:fill="D9D9D9"/>
          <w:lang w:eastAsia="zh-CN"/>
        </w:rPr>
        <w:t>响应文件</w:t>
      </w:r>
      <w:r>
        <w:rPr>
          <w:rFonts w:hint="eastAsia"/>
          <w:highlight w:val="none"/>
          <w:shd w:val="clear" w:color="FFFFFF" w:fill="D9D9D9"/>
        </w:rPr>
        <w:t>上传后，重庆市电子招投标系统即时向</w:t>
      </w:r>
      <w:r>
        <w:rPr>
          <w:rFonts w:hint="eastAsia"/>
          <w:highlight w:val="none"/>
          <w:shd w:val="clear" w:color="FFFFFF" w:fill="D9D9D9"/>
          <w:lang w:eastAsia="zh-CN"/>
        </w:rPr>
        <w:t>响应人</w:t>
      </w:r>
      <w:r>
        <w:rPr>
          <w:rFonts w:hint="eastAsia"/>
          <w:highlight w:val="none"/>
          <w:shd w:val="clear" w:color="FFFFFF" w:fill="D9D9D9"/>
        </w:rPr>
        <w:t>发出递交回执通知。递交时间以递交回执通知载明的传输完成时间为准。</w:t>
      </w:r>
    </w:p>
    <w:p w14:paraId="42D125C9">
      <w:pPr>
        <w:bidi w:val="0"/>
        <w:rPr>
          <w:highlight w:val="none"/>
          <w:shd w:val="clear" w:color="FFFFFF" w:fill="D9D9D9"/>
        </w:rPr>
      </w:pPr>
      <w:r>
        <w:rPr>
          <w:rFonts w:hint="eastAsia"/>
          <w:highlight w:val="none"/>
          <w:shd w:val="clear" w:color="FFFFFF" w:fill="D9D9D9"/>
        </w:rPr>
        <w:t>4.2.5 逾期送达的</w:t>
      </w:r>
      <w:r>
        <w:rPr>
          <w:rFonts w:hint="eastAsia"/>
          <w:highlight w:val="none"/>
          <w:shd w:val="clear" w:color="FFFFFF" w:fill="D9D9D9"/>
          <w:lang w:eastAsia="zh-CN"/>
        </w:rPr>
        <w:t>响应文件</w:t>
      </w:r>
      <w:r>
        <w:rPr>
          <w:rFonts w:hint="eastAsia"/>
          <w:highlight w:val="none"/>
          <w:shd w:val="clear" w:color="FFFFFF" w:fill="D9D9D9"/>
        </w:rPr>
        <w:t>，重庆市电子招投标系统将予以拒收。</w:t>
      </w:r>
    </w:p>
    <w:p w14:paraId="59A18836">
      <w:pPr>
        <w:pStyle w:val="4"/>
        <w:bidi w:val="0"/>
        <w:rPr>
          <w:highlight w:val="none"/>
          <w:shd w:val="clear" w:color="FFFFFF" w:fill="D9D9D9"/>
        </w:rPr>
      </w:pPr>
      <w:bookmarkStart w:id="438" w:name="_bookmark50"/>
      <w:bookmarkEnd w:id="438"/>
      <w:bookmarkStart w:id="439" w:name="_Toc5175"/>
      <w:bookmarkStart w:id="440" w:name="_Toc13663"/>
      <w:bookmarkStart w:id="441" w:name="_Toc1232"/>
      <w:bookmarkStart w:id="442" w:name="_Toc19208"/>
      <w:bookmarkStart w:id="443" w:name="_Toc30995"/>
      <w:bookmarkStart w:id="444" w:name="_Toc28442"/>
      <w:r>
        <w:rPr>
          <w:rFonts w:hint="eastAsia"/>
          <w:highlight w:val="none"/>
          <w:shd w:val="clear" w:color="FFFFFF" w:fill="D9D9D9"/>
        </w:rPr>
        <w:t xml:space="preserve">4.3 </w:t>
      </w:r>
      <w:r>
        <w:rPr>
          <w:rFonts w:hint="eastAsia"/>
          <w:highlight w:val="none"/>
          <w:shd w:val="clear" w:color="FFFFFF" w:fill="D9D9D9"/>
          <w:lang w:eastAsia="zh-CN"/>
        </w:rPr>
        <w:t>响应文件</w:t>
      </w:r>
      <w:r>
        <w:rPr>
          <w:rFonts w:hint="eastAsia"/>
          <w:highlight w:val="none"/>
          <w:shd w:val="clear" w:color="FFFFFF" w:fill="D9D9D9"/>
        </w:rPr>
        <w:t>的修改与撤回</w:t>
      </w:r>
      <w:bookmarkEnd w:id="439"/>
      <w:bookmarkEnd w:id="440"/>
      <w:bookmarkEnd w:id="441"/>
      <w:bookmarkEnd w:id="442"/>
      <w:bookmarkEnd w:id="443"/>
      <w:bookmarkEnd w:id="444"/>
    </w:p>
    <w:p w14:paraId="387E18F9">
      <w:pPr>
        <w:bidi w:val="0"/>
        <w:rPr>
          <w:highlight w:val="none"/>
          <w:shd w:val="clear" w:color="FFFFFF" w:fill="D9D9D9"/>
        </w:rPr>
      </w:pPr>
      <w:r>
        <w:rPr>
          <w:rFonts w:hint="eastAsia"/>
          <w:highlight w:val="none"/>
          <w:shd w:val="clear" w:color="FFFFFF" w:fill="D9D9D9"/>
        </w:rPr>
        <w:t>4.3.1 在</w:t>
      </w:r>
      <w:r>
        <w:rPr>
          <w:rFonts w:hint="eastAsia"/>
          <w:highlight w:val="none"/>
          <w:shd w:val="clear" w:color="FFFFFF" w:fill="D9D9D9"/>
          <w:lang w:val="en-US" w:eastAsia="zh-CN"/>
        </w:rPr>
        <w:t>询比公告</w:t>
      </w:r>
      <w:r>
        <w:rPr>
          <w:rFonts w:hint="eastAsia"/>
          <w:highlight w:val="none"/>
          <w:shd w:val="clear" w:color="FFFFFF" w:fill="D9D9D9"/>
        </w:rPr>
        <w:t>规定的</w:t>
      </w:r>
      <w:r>
        <w:rPr>
          <w:rFonts w:hint="eastAsia"/>
          <w:highlight w:val="none"/>
          <w:shd w:val="clear" w:color="FFFFFF" w:fill="D9D9D9"/>
          <w:lang w:eastAsia="zh-CN"/>
        </w:rPr>
        <w:t>响应截止时间</w:t>
      </w:r>
      <w:r>
        <w:rPr>
          <w:rFonts w:hint="eastAsia"/>
          <w:highlight w:val="none"/>
          <w:shd w:val="clear" w:color="FFFFFF" w:fill="D9D9D9"/>
        </w:rPr>
        <w:t>前，</w:t>
      </w:r>
      <w:r>
        <w:rPr>
          <w:rFonts w:hint="eastAsia"/>
          <w:highlight w:val="none"/>
          <w:shd w:val="clear" w:color="FFFFFF" w:fill="D9D9D9"/>
          <w:lang w:eastAsia="zh-CN"/>
        </w:rPr>
        <w:t>响应人</w:t>
      </w:r>
      <w:r>
        <w:rPr>
          <w:rFonts w:hint="eastAsia"/>
          <w:highlight w:val="none"/>
          <w:shd w:val="clear" w:color="FFFFFF" w:fill="D9D9D9"/>
        </w:rPr>
        <w:t>可以修改或撤回已递交的</w:t>
      </w:r>
      <w:r>
        <w:rPr>
          <w:rFonts w:hint="eastAsia"/>
          <w:highlight w:val="none"/>
          <w:shd w:val="clear" w:color="FFFFFF" w:fill="D9D9D9"/>
          <w:lang w:eastAsia="zh-CN"/>
        </w:rPr>
        <w:t>响应文件</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修改</w:t>
      </w:r>
      <w:r>
        <w:rPr>
          <w:rFonts w:hint="eastAsia"/>
          <w:highlight w:val="none"/>
          <w:shd w:val="clear" w:color="FFFFFF" w:fill="D9D9D9"/>
          <w:lang w:eastAsia="zh-CN"/>
        </w:rPr>
        <w:t>响应文件</w:t>
      </w:r>
      <w:r>
        <w:rPr>
          <w:rFonts w:hint="eastAsia"/>
          <w:highlight w:val="none"/>
          <w:shd w:val="clear" w:color="FFFFFF" w:fill="D9D9D9"/>
        </w:rPr>
        <w:t>的，应按照本章第 3.7.3 项的要求重新对</w:t>
      </w:r>
      <w:r>
        <w:rPr>
          <w:rFonts w:hint="eastAsia"/>
          <w:highlight w:val="none"/>
          <w:shd w:val="clear" w:color="FFFFFF" w:fill="D9D9D9"/>
          <w:lang w:eastAsia="zh-CN"/>
        </w:rPr>
        <w:t>响应文件</w:t>
      </w:r>
      <w:r>
        <w:rPr>
          <w:rFonts w:hint="eastAsia"/>
          <w:highlight w:val="none"/>
          <w:shd w:val="clear" w:color="FFFFFF" w:fill="D9D9D9"/>
        </w:rPr>
        <w:t xml:space="preserve">进行电子签章，再按照本章第 4.2 </w:t>
      </w:r>
      <w:r>
        <w:rPr>
          <w:rFonts w:hint="eastAsia"/>
          <w:highlight w:val="none"/>
          <w:shd w:val="clear" w:color="FFFFFF" w:fill="D9D9D9"/>
          <w:lang w:val="en-US" w:eastAsia="zh-CN"/>
        </w:rPr>
        <w:t>项</w:t>
      </w:r>
      <w:r>
        <w:rPr>
          <w:rFonts w:hint="eastAsia"/>
          <w:highlight w:val="none"/>
          <w:shd w:val="clear" w:color="FFFFFF" w:fill="D9D9D9"/>
        </w:rPr>
        <w:t>的要求提交。</w:t>
      </w:r>
    </w:p>
    <w:p w14:paraId="6EF78C51">
      <w:pPr>
        <w:bidi w:val="0"/>
        <w:rPr>
          <w:rFonts w:hint="eastAsia"/>
          <w:highlight w:val="none"/>
          <w:shd w:val="clear" w:color="FFFFFF" w:fill="D9D9D9"/>
        </w:rPr>
      </w:pPr>
      <w:r>
        <w:rPr>
          <w:rFonts w:hint="eastAsia"/>
          <w:highlight w:val="none"/>
          <w:shd w:val="clear" w:color="FFFFFF" w:fill="D9D9D9"/>
        </w:rPr>
        <w:t xml:space="preserve">4.3.2 </w:t>
      </w:r>
      <w:r>
        <w:rPr>
          <w:rFonts w:hint="eastAsia"/>
          <w:highlight w:val="none"/>
          <w:shd w:val="clear" w:color="FFFFFF" w:fill="D9D9D9"/>
          <w:lang w:eastAsia="zh-CN"/>
        </w:rPr>
        <w:t>响应人</w:t>
      </w:r>
      <w:r>
        <w:rPr>
          <w:rFonts w:hint="eastAsia"/>
          <w:highlight w:val="none"/>
          <w:shd w:val="clear" w:color="FFFFFF" w:fill="D9D9D9"/>
        </w:rPr>
        <w:t>对加密的电子</w:t>
      </w:r>
      <w:r>
        <w:rPr>
          <w:rFonts w:hint="eastAsia"/>
          <w:highlight w:val="none"/>
          <w:shd w:val="clear" w:color="FFFFFF" w:fill="D9D9D9"/>
          <w:lang w:eastAsia="zh-CN"/>
        </w:rPr>
        <w:t>响应文件</w:t>
      </w:r>
      <w:r>
        <w:rPr>
          <w:rFonts w:hint="eastAsia"/>
          <w:highlight w:val="none"/>
          <w:shd w:val="clear" w:color="FFFFFF" w:fill="D9D9D9"/>
        </w:rPr>
        <w:t>进行撤回的，在重庆市电子招投标系统直接进行撤回操作。</w:t>
      </w:r>
    </w:p>
    <w:p w14:paraId="562527D2">
      <w:pPr>
        <w:pStyle w:val="3"/>
        <w:bidi w:val="0"/>
        <w:rPr>
          <w:highlight w:val="none"/>
          <w:shd w:val="clear" w:color="FFFFFF" w:fill="D9D9D9"/>
        </w:rPr>
      </w:pPr>
      <w:bookmarkStart w:id="445" w:name="_bookmark52"/>
      <w:bookmarkEnd w:id="445"/>
      <w:bookmarkStart w:id="446" w:name="_bookmark51"/>
      <w:bookmarkEnd w:id="446"/>
      <w:bookmarkStart w:id="447" w:name="_Toc6253"/>
      <w:bookmarkStart w:id="448" w:name="_Toc7813"/>
      <w:bookmarkStart w:id="449" w:name="_Toc10856"/>
      <w:bookmarkStart w:id="450" w:name="_Toc12551"/>
      <w:bookmarkStart w:id="451" w:name="_Toc15866"/>
      <w:bookmarkStart w:id="452" w:name="_Toc11414"/>
      <w:bookmarkStart w:id="453" w:name="_Toc23004"/>
      <w:bookmarkStart w:id="454" w:name="_Toc27051"/>
      <w:bookmarkStart w:id="455" w:name="_Toc16575"/>
      <w:bookmarkStart w:id="456" w:name="_Toc26223"/>
      <w:bookmarkStart w:id="457" w:name="_Toc9503"/>
      <w:r>
        <w:rPr>
          <w:highlight w:val="none"/>
          <w:shd w:val="clear" w:color="FFFFFF" w:fill="D9D9D9"/>
          <w:lang w:val="en-US" w:eastAsia="zh-CN"/>
        </w:rPr>
        <w:t>5.</w:t>
      </w:r>
      <w:r>
        <w:rPr>
          <w:rFonts w:hint="eastAsia"/>
          <w:highlight w:val="none"/>
          <w:shd w:val="clear" w:color="FFFFFF" w:fill="D9D9D9"/>
          <w:lang w:val="en-US" w:eastAsia="zh-CN"/>
        </w:rPr>
        <w:t xml:space="preserve"> </w:t>
      </w:r>
      <w:r>
        <w:rPr>
          <w:rFonts w:hint="eastAsia"/>
          <w:highlight w:val="none"/>
          <w:shd w:val="clear" w:color="FFFFFF" w:fill="D9D9D9"/>
        </w:rPr>
        <w:t>开标</w:t>
      </w:r>
      <w:bookmarkEnd w:id="447"/>
      <w:bookmarkEnd w:id="448"/>
      <w:bookmarkEnd w:id="449"/>
      <w:bookmarkEnd w:id="450"/>
      <w:bookmarkEnd w:id="451"/>
      <w:bookmarkEnd w:id="452"/>
      <w:bookmarkEnd w:id="453"/>
      <w:bookmarkEnd w:id="454"/>
      <w:bookmarkEnd w:id="455"/>
      <w:bookmarkEnd w:id="456"/>
      <w:bookmarkEnd w:id="457"/>
    </w:p>
    <w:p w14:paraId="4220ED83">
      <w:pPr>
        <w:pStyle w:val="4"/>
        <w:bidi w:val="0"/>
        <w:rPr>
          <w:highlight w:val="none"/>
          <w:shd w:val="clear" w:color="FFFFFF" w:fill="D9D9D9"/>
        </w:rPr>
      </w:pPr>
      <w:bookmarkStart w:id="458" w:name="_bookmark53"/>
      <w:bookmarkEnd w:id="458"/>
      <w:bookmarkStart w:id="459" w:name="_Toc11425"/>
      <w:bookmarkStart w:id="460" w:name="_Toc304"/>
      <w:bookmarkStart w:id="461" w:name="_Toc20982"/>
      <w:bookmarkStart w:id="462" w:name="_Toc30565"/>
      <w:bookmarkStart w:id="463" w:name="_Toc24254"/>
      <w:bookmarkStart w:id="464" w:name="_Toc19984"/>
      <w:r>
        <w:rPr>
          <w:rFonts w:hint="eastAsia"/>
          <w:highlight w:val="none"/>
          <w:shd w:val="clear" w:color="FFFFFF" w:fill="D9D9D9"/>
        </w:rPr>
        <w:t>5.1 开标时间和地点</w:t>
      </w:r>
      <w:bookmarkEnd w:id="459"/>
      <w:bookmarkEnd w:id="460"/>
      <w:bookmarkEnd w:id="461"/>
      <w:bookmarkEnd w:id="462"/>
      <w:bookmarkEnd w:id="463"/>
      <w:bookmarkEnd w:id="464"/>
    </w:p>
    <w:p w14:paraId="74E83A0A">
      <w:pPr>
        <w:bidi w:val="0"/>
        <w:rPr>
          <w:highlight w:val="none"/>
          <w:shd w:val="clear" w:color="FFFFFF" w:fill="D9D9D9"/>
        </w:rPr>
      </w:pPr>
      <w:r>
        <w:rPr>
          <w:rFonts w:hint="eastAsia"/>
          <w:highlight w:val="none"/>
          <w:shd w:val="clear" w:color="FFFFFF" w:fill="D9D9D9"/>
        </w:rPr>
        <w:t xml:space="preserve">5.1.1 </w:t>
      </w:r>
      <w:r>
        <w:rPr>
          <w:rFonts w:hint="eastAsia"/>
          <w:highlight w:val="none"/>
          <w:shd w:val="clear" w:color="FFFFFF" w:fill="D9D9D9"/>
          <w:lang w:eastAsia="zh-CN"/>
        </w:rPr>
        <w:t>采购人</w:t>
      </w:r>
      <w:r>
        <w:rPr>
          <w:rFonts w:hint="eastAsia"/>
          <w:highlight w:val="none"/>
          <w:shd w:val="clear" w:color="FFFFFF" w:fill="D9D9D9"/>
        </w:rPr>
        <w:t>在</w:t>
      </w:r>
      <w:r>
        <w:rPr>
          <w:rFonts w:hint="eastAsia"/>
          <w:highlight w:val="none"/>
          <w:shd w:val="clear" w:color="FFFFFF" w:fill="D9D9D9"/>
          <w:lang w:val="en-US" w:eastAsia="zh-CN"/>
        </w:rPr>
        <w:t>询比公告</w:t>
      </w:r>
      <w:r>
        <w:rPr>
          <w:rFonts w:hint="eastAsia"/>
          <w:highlight w:val="none"/>
          <w:shd w:val="clear" w:color="FFFFFF" w:fill="D9D9D9"/>
        </w:rPr>
        <w:t>规定的</w:t>
      </w:r>
      <w:r>
        <w:rPr>
          <w:rFonts w:hint="eastAsia"/>
          <w:highlight w:val="none"/>
          <w:shd w:val="clear" w:color="FFFFFF" w:fill="D9D9D9"/>
          <w:lang w:eastAsia="zh-CN"/>
        </w:rPr>
        <w:t>响应截止时间</w:t>
      </w:r>
      <w:r>
        <w:rPr>
          <w:rFonts w:hint="eastAsia"/>
          <w:highlight w:val="none"/>
          <w:shd w:val="clear" w:color="FFFFFF" w:fill="D9D9D9"/>
        </w:rPr>
        <w:t xml:space="preserve">（开标时间）和本章第 </w:t>
      </w:r>
      <w:r>
        <w:rPr>
          <w:rFonts w:hint="eastAsia"/>
          <w:highlight w:val="none"/>
          <w:shd w:val="clear" w:color="FFFFFF" w:fill="D9D9D9"/>
          <w:lang w:val="en-US" w:eastAsia="zh-CN"/>
        </w:rPr>
        <w:t>4.2.2</w:t>
      </w:r>
      <w:r>
        <w:rPr>
          <w:rFonts w:hint="eastAsia"/>
          <w:highlight w:val="none"/>
          <w:shd w:val="clear" w:color="FFFFFF" w:fill="D9D9D9"/>
        </w:rPr>
        <w:t xml:space="preserve"> 项规定的地点公开开标，并邀请所有</w:t>
      </w:r>
      <w:r>
        <w:rPr>
          <w:rFonts w:hint="eastAsia"/>
          <w:highlight w:val="none"/>
          <w:shd w:val="clear" w:color="FFFFFF" w:fill="D9D9D9"/>
          <w:lang w:eastAsia="zh-CN"/>
        </w:rPr>
        <w:t>响应人</w:t>
      </w:r>
      <w:r>
        <w:rPr>
          <w:rFonts w:hint="eastAsia"/>
          <w:highlight w:val="none"/>
          <w:shd w:val="clear" w:color="FFFFFF" w:fill="D9D9D9"/>
        </w:rPr>
        <w:t>的法定代表人或其委托代理人准时参加。</w:t>
      </w:r>
    </w:p>
    <w:p w14:paraId="09071E82">
      <w:pPr>
        <w:bidi w:val="0"/>
        <w:rPr>
          <w:rFonts w:hint="eastAsia"/>
          <w:highlight w:val="none"/>
          <w:shd w:val="clear" w:color="FFFFFF" w:fill="D9D9D9"/>
        </w:rPr>
      </w:pPr>
      <w:r>
        <w:rPr>
          <w:rFonts w:hint="eastAsia"/>
          <w:highlight w:val="none"/>
          <w:shd w:val="clear" w:color="FFFFFF" w:fill="D9D9D9"/>
        </w:rPr>
        <w:t>5.1.2 解密时间</w:t>
      </w:r>
    </w:p>
    <w:p w14:paraId="14AC5463">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在</w:t>
      </w:r>
      <w:r>
        <w:rPr>
          <w:rFonts w:hint="eastAsia"/>
          <w:highlight w:val="none"/>
          <w:shd w:val="clear" w:color="FFFFFF" w:fill="D9D9D9"/>
          <w:lang w:eastAsia="zh-CN"/>
        </w:rPr>
        <w:t>响应人</w:t>
      </w:r>
      <w:r>
        <w:rPr>
          <w:rFonts w:hint="eastAsia"/>
          <w:highlight w:val="none"/>
          <w:shd w:val="clear" w:color="FFFFFF" w:fill="D9D9D9"/>
        </w:rPr>
        <w:t>须知前附表第 5.1.2 项规定的解密时间内在线或到开标现场完成</w:t>
      </w:r>
      <w:r>
        <w:rPr>
          <w:rFonts w:hint="eastAsia"/>
          <w:highlight w:val="none"/>
          <w:shd w:val="clear" w:color="FFFFFF" w:fill="D9D9D9"/>
          <w:lang w:eastAsia="zh-CN"/>
        </w:rPr>
        <w:t>响应文件</w:t>
      </w:r>
      <w:r>
        <w:rPr>
          <w:rFonts w:hint="eastAsia"/>
          <w:highlight w:val="none"/>
          <w:shd w:val="clear" w:color="FFFFFF" w:fill="D9D9D9"/>
        </w:rPr>
        <w:t>解密工作。</w:t>
      </w:r>
    </w:p>
    <w:p w14:paraId="0DA71DDD">
      <w:pPr>
        <w:pStyle w:val="4"/>
        <w:bidi w:val="0"/>
        <w:rPr>
          <w:highlight w:val="none"/>
          <w:shd w:val="clear" w:color="FFFFFF" w:fill="D9D9D9"/>
        </w:rPr>
      </w:pPr>
      <w:bookmarkStart w:id="465" w:name="_bookmark54"/>
      <w:bookmarkEnd w:id="465"/>
      <w:bookmarkStart w:id="466" w:name="_Toc4528"/>
      <w:bookmarkStart w:id="467" w:name="_Toc14296"/>
      <w:bookmarkStart w:id="468" w:name="_Toc2081"/>
      <w:bookmarkStart w:id="469" w:name="_Toc9559"/>
      <w:bookmarkStart w:id="470" w:name="_Toc10329"/>
      <w:bookmarkStart w:id="471" w:name="_Toc30693"/>
      <w:r>
        <w:rPr>
          <w:rFonts w:hint="eastAsia"/>
          <w:highlight w:val="none"/>
          <w:shd w:val="clear" w:color="FFFFFF" w:fill="D9D9D9"/>
        </w:rPr>
        <w:t>5.2 开标程序</w:t>
      </w:r>
      <w:bookmarkEnd w:id="466"/>
      <w:bookmarkEnd w:id="467"/>
      <w:bookmarkEnd w:id="468"/>
      <w:bookmarkEnd w:id="469"/>
      <w:bookmarkEnd w:id="470"/>
      <w:bookmarkEnd w:id="471"/>
    </w:p>
    <w:p w14:paraId="0117D3C4">
      <w:pPr>
        <w:bidi w:val="0"/>
        <w:rPr>
          <w:highlight w:val="none"/>
          <w:shd w:val="clear" w:color="FFFFFF" w:fill="D9D9D9"/>
        </w:rPr>
      </w:pPr>
      <w:r>
        <w:rPr>
          <w:rFonts w:hint="eastAsia"/>
          <w:highlight w:val="none"/>
          <w:shd w:val="clear" w:color="FFFFFF" w:fill="D9D9D9"/>
        </w:rPr>
        <w:t>主持人按下列程序进行开标：</w:t>
      </w:r>
    </w:p>
    <w:p w14:paraId="203E0283">
      <w:pPr>
        <w:bidi w:val="0"/>
        <w:rPr>
          <w:highlight w:val="none"/>
          <w:shd w:val="clear" w:color="FFFFFF" w:fill="D9D9D9"/>
        </w:rPr>
      </w:pPr>
      <w:r>
        <w:rPr>
          <w:rFonts w:hint="eastAsia"/>
          <w:highlight w:val="none"/>
          <w:shd w:val="clear" w:color="FFFFFF" w:fill="D9D9D9"/>
        </w:rPr>
        <w:t>1. 开标时间（应与</w:t>
      </w:r>
      <w:r>
        <w:rPr>
          <w:rFonts w:hint="eastAsia"/>
          <w:highlight w:val="none"/>
          <w:shd w:val="clear" w:color="FFFFFF" w:fill="D9D9D9"/>
          <w:lang w:eastAsia="zh-CN"/>
        </w:rPr>
        <w:t>响应截止时间</w:t>
      </w:r>
      <w:r>
        <w:rPr>
          <w:rFonts w:hint="eastAsia"/>
          <w:highlight w:val="none"/>
          <w:shd w:val="clear" w:color="FFFFFF" w:fill="D9D9D9"/>
        </w:rPr>
        <w:t>一致），交易系统自动提取所有在</w:t>
      </w:r>
      <w:r>
        <w:rPr>
          <w:rFonts w:hint="eastAsia"/>
          <w:highlight w:val="none"/>
          <w:shd w:val="clear" w:color="FFFFFF" w:fill="D9D9D9"/>
          <w:lang w:eastAsia="zh-CN"/>
        </w:rPr>
        <w:t>响应截止时间</w:t>
      </w:r>
      <w:r>
        <w:rPr>
          <w:rFonts w:hint="eastAsia"/>
          <w:highlight w:val="none"/>
          <w:shd w:val="clear" w:color="FFFFFF" w:fill="D9D9D9"/>
        </w:rPr>
        <w:t>前成功投递的</w:t>
      </w:r>
      <w:r>
        <w:rPr>
          <w:rFonts w:hint="eastAsia"/>
          <w:highlight w:val="none"/>
          <w:shd w:val="clear" w:color="FFFFFF" w:fill="D9D9D9"/>
          <w:lang w:eastAsia="zh-CN"/>
        </w:rPr>
        <w:t>响应文件</w:t>
      </w:r>
      <w:r>
        <w:rPr>
          <w:rFonts w:hint="eastAsia"/>
          <w:highlight w:val="none"/>
          <w:shd w:val="clear" w:color="FFFFFF" w:fill="D9D9D9"/>
        </w:rPr>
        <w:t>，系统自动展示</w:t>
      </w:r>
      <w:r>
        <w:rPr>
          <w:rFonts w:hint="eastAsia"/>
          <w:highlight w:val="none"/>
          <w:shd w:val="clear" w:color="FFFFFF" w:fill="D9D9D9"/>
          <w:lang w:eastAsia="zh-CN"/>
        </w:rPr>
        <w:t>响应人</w:t>
      </w:r>
      <w:r>
        <w:rPr>
          <w:rFonts w:hint="eastAsia"/>
          <w:highlight w:val="none"/>
          <w:shd w:val="clear" w:color="FFFFFF" w:fill="D9D9D9"/>
        </w:rPr>
        <w:t>数量是否大于（等于）3家，经</w:t>
      </w:r>
      <w:r>
        <w:rPr>
          <w:rFonts w:hint="eastAsia"/>
          <w:highlight w:val="none"/>
          <w:shd w:val="clear" w:color="FFFFFF" w:fill="D9D9D9"/>
          <w:lang w:eastAsia="zh-CN"/>
        </w:rPr>
        <w:t>采购人</w:t>
      </w:r>
      <w:r>
        <w:rPr>
          <w:rFonts w:hint="eastAsia"/>
          <w:highlight w:val="none"/>
          <w:shd w:val="clear" w:color="FFFFFF" w:fill="D9D9D9"/>
        </w:rPr>
        <w:t>确认达到法定开标条件的，系统进入开标环节。</w:t>
      </w:r>
    </w:p>
    <w:p w14:paraId="7C111ED2">
      <w:pPr>
        <w:bidi w:val="0"/>
        <w:rPr>
          <w:highlight w:val="none"/>
          <w:shd w:val="clear" w:color="FFFFFF" w:fill="D9D9D9"/>
        </w:rPr>
      </w:pPr>
      <w:r>
        <w:rPr>
          <w:rFonts w:hint="eastAsia"/>
          <w:highlight w:val="none"/>
          <w:shd w:val="clear" w:color="FFFFFF" w:fill="D9D9D9"/>
        </w:rPr>
        <w:t xml:space="preserve">2. </w:t>
      </w:r>
      <w:r>
        <w:rPr>
          <w:rFonts w:hint="eastAsia"/>
          <w:highlight w:val="none"/>
          <w:shd w:val="clear" w:color="FFFFFF" w:fill="D9D9D9"/>
          <w:lang w:eastAsia="zh-CN"/>
        </w:rPr>
        <w:t>响应文件</w:t>
      </w:r>
      <w:r>
        <w:rPr>
          <w:rFonts w:hint="eastAsia"/>
          <w:highlight w:val="none"/>
          <w:shd w:val="clear" w:color="FFFFFF" w:fill="D9D9D9"/>
        </w:rPr>
        <w:t>提取完成，经</w:t>
      </w:r>
      <w:r>
        <w:rPr>
          <w:rFonts w:hint="eastAsia"/>
          <w:highlight w:val="none"/>
          <w:shd w:val="clear" w:color="FFFFFF" w:fill="D9D9D9"/>
          <w:lang w:eastAsia="zh-CN"/>
        </w:rPr>
        <w:t>采购人</w:t>
      </w:r>
      <w:r>
        <w:rPr>
          <w:rFonts w:hint="eastAsia"/>
          <w:highlight w:val="none"/>
          <w:shd w:val="clear" w:color="FFFFFF" w:fill="D9D9D9"/>
        </w:rPr>
        <w:t>确认开始解密环节，</w:t>
      </w:r>
      <w:r>
        <w:rPr>
          <w:rFonts w:hint="eastAsia"/>
          <w:highlight w:val="none"/>
          <w:shd w:val="clear" w:color="FFFFFF" w:fill="D9D9D9"/>
          <w:lang w:eastAsia="zh-CN"/>
        </w:rPr>
        <w:t>响应人</w:t>
      </w:r>
      <w:r>
        <w:rPr>
          <w:rFonts w:hint="eastAsia"/>
          <w:highlight w:val="none"/>
          <w:shd w:val="clear" w:color="FFFFFF" w:fill="D9D9D9"/>
        </w:rPr>
        <w:t>在</w:t>
      </w:r>
      <w:r>
        <w:rPr>
          <w:rFonts w:hint="eastAsia"/>
          <w:highlight w:val="none"/>
          <w:shd w:val="clear" w:color="FFFFFF" w:fill="D9D9D9"/>
          <w:lang w:eastAsia="zh-CN"/>
        </w:rPr>
        <w:t>询比文件</w:t>
      </w:r>
      <w:r>
        <w:rPr>
          <w:rFonts w:hint="eastAsia"/>
          <w:highlight w:val="none"/>
          <w:shd w:val="clear" w:color="FFFFFF" w:fill="D9D9D9"/>
        </w:rPr>
        <w:t>规定的时间内自行解密其经加密的电子</w:t>
      </w:r>
      <w:r>
        <w:rPr>
          <w:rFonts w:hint="eastAsia"/>
          <w:highlight w:val="none"/>
          <w:shd w:val="clear" w:color="FFFFFF" w:fill="D9D9D9"/>
          <w:lang w:eastAsia="zh-CN"/>
        </w:rPr>
        <w:t>响应文件</w:t>
      </w:r>
      <w:r>
        <w:rPr>
          <w:rFonts w:hint="eastAsia"/>
          <w:highlight w:val="none"/>
          <w:shd w:val="clear" w:color="FFFFFF" w:fill="D9D9D9"/>
        </w:rPr>
        <w:t>。</w:t>
      </w:r>
    </w:p>
    <w:p w14:paraId="3C33C963">
      <w:pPr>
        <w:bidi w:val="0"/>
        <w:rPr>
          <w:rFonts w:hint="eastAsia"/>
          <w:highlight w:val="none"/>
          <w:shd w:val="clear" w:color="FFFFFF" w:fill="D9D9D9"/>
          <w:lang w:eastAsia="zh-CN"/>
        </w:rPr>
      </w:pPr>
      <w:r>
        <w:rPr>
          <w:rFonts w:hint="eastAsia"/>
          <w:highlight w:val="none"/>
          <w:shd w:val="clear" w:color="FFFFFF" w:fill="D9D9D9"/>
        </w:rPr>
        <w:t>3. 汇总</w:t>
      </w:r>
      <w:r>
        <w:rPr>
          <w:rFonts w:hint="eastAsia"/>
          <w:highlight w:val="none"/>
          <w:shd w:val="clear" w:color="FFFFFF" w:fill="D9D9D9"/>
          <w:lang w:eastAsia="zh-CN"/>
        </w:rPr>
        <w:t>响应保证金</w:t>
      </w:r>
      <w:r>
        <w:rPr>
          <w:rFonts w:hint="eastAsia"/>
          <w:highlight w:val="none"/>
          <w:shd w:val="clear" w:color="FFFFFF" w:fill="D9D9D9"/>
        </w:rPr>
        <w:t>交纳情况</w:t>
      </w:r>
      <w:r>
        <w:rPr>
          <w:rFonts w:hint="eastAsia"/>
          <w:highlight w:val="none"/>
          <w:shd w:val="clear" w:color="FFFFFF" w:fill="D9D9D9"/>
          <w:lang w:eastAsia="zh-CN"/>
        </w:rPr>
        <w:t>（</w:t>
      </w:r>
      <w:r>
        <w:rPr>
          <w:rFonts w:hint="eastAsia"/>
          <w:highlight w:val="none"/>
          <w:shd w:val="clear" w:color="FFFFFF" w:fill="D9D9D9"/>
          <w:lang w:val="en-US" w:eastAsia="zh-CN"/>
        </w:rPr>
        <w:t>若有</w:t>
      </w:r>
      <w:r>
        <w:rPr>
          <w:rFonts w:hint="eastAsia"/>
          <w:highlight w:val="none"/>
          <w:shd w:val="clear" w:color="FFFFFF" w:fill="D9D9D9"/>
          <w:lang w:eastAsia="zh-CN"/>
        </w:rPr>
        <w:t>）</w:t>
      </w:r>
    </w:p>
    <w:p w14:paraId="11531034">
      <w:pPr>
        <w:bidi w:val="0"/>
        <w:rPr>
          <w:highlight w:val="none"/>
          <w:shd w:val="clear" w:color="FFFFFF" w:fill="D9D9D9"/>
        </w:rPr>
      </w:pPr>
      <w:r>
        <w:rPr>
          <w:rFonts w:hint="eastAsia"/>
          <w:highlight w:val="none"/>
          <w:shd w:val="clear" w:color="FFFFFF" w:fill="D9D9D9"/>
        </w:rPr>
        <w:t>展示以电子转账方式递交</w:t>
      </w:r>
      <w:r>
        <w:rPr>
          <w:rFonts w:hint="eastAsia"/>
          <w:highlight w:val="none"/>
          <w:shd w:val="clear" w:color="FFFFFF" w:fill="D9D9D9"/>
          <w:lang w:eastAsia="zh-CN"/>
        </w:rPr>
        <w:t>响应保证金</w:t>
      </w:r>
      <w:r>
        <w:rPr>
          <w:rFonts w:hint="eastAsia"/>
          <w:highlight w:val="none"/>
          <w:shd w:val="clear" w:color="FFFFFF" w:fill="D9D9D9"/>
        </w:rPr>
        <w:t>的保证金交纳情况，应至少包含</w:t>
      </w:r>
      <w:r>
        <w:rPr>
          <w:rFonts w:hint="eastAsia"/>
          <w:highlight w:val="none"/>
          <w:shd w:val="clear" w:color="FFFFFF" w:fill="D9D9D9"/>
          <w:lang w:eastAsia="zh-CN"/>
        </w:rPr>
        <w:t>响应人</w:t>
      </w:r>
      <w:r>
        <w:rPr>
          <w:rFonts w:hint="eastAsia"/>
          <w:highlight w:val="none"/>
          <w:shd w:val="clear" w:color="FFFFFF" w:fill="D9D9D9"/>
        </w:rPr>
        <w:t>名称、金额、</w:t>
      </w:r>
      <w:r>
        <w:rPr>
          <w:rFonts w:hint="eastAsia"/>
          <w:highlight w:val="none"/>
          <w:shd w:val="clear" w:color="FFFFFF" w:fill="D9D9D9"/>
          <w:lang w:eastAsia="zh-CN"/>
        </w:rPr>
        <w:t>响应保证金</w:t>
      </w:r>
      <w:r>
        <w:rPr>
          <w:rFonts w:hint="eastAsia"/>
          <w:highlight w:val="none"/>
          <w:shd w:val="clear" w:color="FFFFFF" w:fill="D9D9D9"/>
        </w:rPr>
        <w:t>打入指定账户的时间等，异常情况在开标记录表中记录并交由</w:t>
      </w:r>
      <w:r>
        <w:rPr>
          <w:rFonts w:hint="eastAsia"/>
          <w:highlight w:val="none"/>
          <w:shd w:val="clear" w:color="FFFFFF" w:fill="D9D9D9"/>
          <w:lang w:eastAsia="zh-CN"/>
        </w:rPr>
        <w:t>评审委员会</w:t>
      </w:r>
      <w:r>
        <w:rPr>
          <w:rFonts w:hint="eastAsia"/>
          <w:highlight w:val="none"/>
          <w:shd w:val="clear" w:color="FFFFFF" w:fill="D9D9D9"/>
        </w:rPr>
        <w:t>评审。</w:t>
      </w:r>
    </w:p>
    <w:p w14:paraId="08ABC3A8">
      <w:pPr>
        <w:bidi w:val="0"/>
        <w:rPr>
          <w:highlight w:val="none"/>
          <w:shd w:val="clear" w:color="FFFFFF" w:fill="D9D9D9"/>
        </w:rPr>
      </w:pPr>
      <w:r>
        <w:rPr>
          <w:rFonts w:hint="eastAsia"/>
          <w:highlight w:val="none"/>
          <w:shd w:val="clear" w:color="FFFFFF" w:fill="D9D9D9"/>
        </w:rPr>
        <w:t>4. 公布</w:t>
      </w:r>
      <w:r>
        <w:rPr>
          <w:rFonts w:hint="eastAsia"/>
          <w:highlight w:val="none"/>
          <w:shd w:val="clear" w:color="FFFFFF" w:fill="D9D9D9"/>
          <w:lang w:eastAsia="zh-CN"/>
        </w:rPr>
        <w:t>开标一览表</w:t>
      </w:r>
      <w:r>
        <w:rPr>
          <w:rFonts w:hint="eastAsia"/>
          <w:highlight w:val="none"/>
          <w:shd w:val="clear" w:color="FFFFFF" w:fill="D9D9D9"/>
        </w:rPr>
        <w:t>等内容。</w:t>
      </w:r>
    </w:p>
    <w:p w14:paraId="0E881825">
      <w:pPr>
        <w:bidi w:val="0"/>
        <w:rPr>
          <w:highlight w:val="none"/>
          <w:shd w:val="clear" w:color="FFFFFF" w:fill="D9D9D9"/>
        </w:rPr>
      </w:pPr>
      <w:r>
        <w:rPr>
          <w:rFonts w:hint="eastAsia"/>
          <w:highlight w:val="none"/>
          <w:shd w:val="clear" w:color="FFFFFF" w:fill="D9D9D9"/>
        </w:rPr>
        <w:t>5.</w:t>
      </w:r>
      <w:r>
        <w:rPr>
          <w:rFonts w:hint="eastAsia"/>
          <w:highlight w:val="none"/>
          <w:shd w:val="clear" w:color="FFFFFF" w:fill="D9D9D9"/>
          <w:lang w:val="en-US" w:eastAsia="zh-CN"/>
        </w:rPr>
        <w:t xml:space="preserve"> </w:t>
      </w:r>
      <w:r>
        <w:rPr>
          <w:rFonts w:hint="eastAsia"/>
          <w:highlight w:val="none"/>
          <w:shd w:val="clear" w:color="FFFFFF" w:fill="D9D9D9"/>
          <w:lang w:eastAsia="zh-CN"/>
        </w:rPr>
        <w:t>响应人</w:t>
      </w:r>
      <w:r>
        <w:rPr>
          <w:rFonts w:hint="eastAsia"/>
          <w:highlight w:val="none"/>
          <w:shd w:val="clear" w:color="FFFFFF" w:fill="D9D9D9"/>
        </w:rPr>
        <w:t>对开标有异议的，应当场或在线提出，由</w:t>
      </w:r>
      <w:r>
        <w:rPr>
          <w:rFonts w:hint="eastAsia"/>
          <w:highlight w:val="none"/>
          <w:shd w:val="clear" w:color="FFFFFF" w:fill="D9D9D9"/>
          <w:lang w:eastAsia="zh-CN"/>
        </w:rPr>
        <w:t>采购人</w:t>
      </w:r>
      <w:r>
        <w:rPr>
          <w:rFonts w:hint="eastAsia"/>
          <w:highlight w:val="none"/>
          <w:shd w:val="clear" w:color="FFFFFF" w:fill="D9D9D9"/>
        </w:rPr>
        <w:t>当场或在线答复，并记录到开标记录表中。异议处理完毕后，汇总开标情况，生成开标记录表。</w:t>
      </w:r>
    </w:p>
    <w:p w14:paraId="2A5F91CD">
      <w:pPr>
        <w:bidi w:val="0"/>
        <w:rPr>
          <w:highlight w:val="none"/>
          <w:shd w:val="clear" w:color="FFFFFF" w:fill="D9D9D9"/>
        </w:rPr>
      </w:pPr>
      <w:r>
        <w:rPr>
          <w:rFonts w:hint="eastAsia"/>
          <w:highlight w:val="none"/>
          <w:shd w:val="clear" w:color="FFFFFF" w:fill="D9D9D9"/>
        </w:rPr>
        <w:t>6.</w:t>
      </w:r>
      <w:r>
        <w:rPr>
          <w:rFonts w:hint="eastAsia"/>
          <w:highlight w:val="none"/>
          <w:shd w:val="clear" w:color="FFFFFF" w:fill="D9D9D9"/>
          <w:lang w:val="en-US" w:eastAsia="zh-CN"/>
        </w:rPr>
        <w:t xml:space="preserve"> </w:t>
      </w:r>
      <w:r>
        <w:rPr>
          <w:rFonts w:hint="eastAsia"/>
          <w:highlight w:val="none"/>
          <w:shd w:val="clear" w:color="FFFFFF" w:fill="D9D9D9"/>
        </w:rPr>
        <w:t>开标结束。</w:t>
      </w:r>
    </w:p>
    <w:p w14:paraId="47E12851">
      <w:pPr>
        <w:pStyle w:val="3"/>
        <w:bidi w:val="0"/>
        <w:rPr>
          <w:rFonts w:hint="eastAsia" w:eastAsia="宋体"/>
          <w:highlight w:val="none"/>
          <w:shd w:val="clear" w:color="FFFFFF" w:fill="D9D9D9"/>
          <w:lang w:eastAsia="zh-CN"/>
        </w:rPr>
      </w:pPr>
      <w:bookmarkStart w:id="472" w:name="_bookmark57"/>
      <w:bookmarkEnd w:id="472"/>
      <w:bookmarkStart w:id="473" w:name="_bookmark56"/>
      <w:bookmarkEnd w:id="473"/>
      <w:bookmarkStart w:id="474" w:name="_Toc20895"/>
      <w:bookmarkStart w:id="475" w:name="_Toc14150"/>
      <w:bookmarkStart w:id="476" w:name="_Toc10868"/>
      <w:bookmarkStart w:id="477" w:name="_Toc26161"/>
      <w:bookmarkStart w:id="478" w:name="_Toc20910"/>
      <w:bookmarkStart w:id="479" w:name="_Toc27539"/>
      <w:bookmarkStart w:id="480" w:name="_Toc31149"/>
      <w:bookmarkStart w:id="481" w:name="_Toc22198"/>
      <w:bookmarkStart w:id="482" w:name="_Toc24209"/>
      <w:bookmarkStart w:id="483" w:name="_Toc18679"/>
      <w:bookmarkStart w:id="484" w:name="_Toc14067"/>
      <w:r>
        <w:rPr>
          <w:highlight w:val="none"/>
          <w:shd w:val="clear" w:color="FFFFFF" w:fill="D9D9D9"/>
          <w:lang w:val="en-US" w:eastAsia="zh-CN"/>
        </w:rPr>
        <w:t>6.</w:t>
      </w:r>
      <w:r>
        <w:rPr>
          <w:rFonts w:hint="eastAsia"/>
          <w:highlight w:val="none"/>
          <w:shd w:val="clear" w:color="FFFFFF" w:fill="D9D9D9"/>
          <w:lang w:val="en-US" w:eastAsia="zh-CN"/>
        </w:rPr>
        <w:t xml:space="preserve"> </w:t>
      </w:r>
      <w:bookmarkEnd w:id="474"/>
      <w:bookmarkEnd w:id="475"/>
      <w:bookmarkEnd w:id="476"/>
      <w:bookmarkEnd w:id="477"/>
      <w:bookmarkEnd w:id="478"/>
      <w:bookmarkEnd w:id="479"/>
      <w:bookmarkEnd w:id="480"/>
      <w:bookmarkEnd w:id="481"/>
      <w:bookmarkEnd w:id="482"/>
      <w:bookmarkEnd w:id="483"/>
      <w:bookmarkEnd w:id="484"/>
      <w:r>
        <w:rPr>
          <w:rFonts w:hint="eastAsia"/>
          <w:highlight w:val="none"/>
          <w:shd w:val="clear" w:color="FFFFFF" w:fill="D9D9D9"/>
          <w:lang w:eastAsia="zh-CN"/>
        </w:rPr>
        <w:t>评审</w:t>
      </w:r>
    </w:p>
    <w:p w14:paraId="02FC87AA">
      <w:pPr>
        <w:pStyle w:val="4"/>
        <w:bidi w:val="0"/>
        <w:rPr>
          <w:rFonts w:hint="eastAsia" w:eastAsia="宋体"/>
          <w:highlight w:val="none"/>
          <w:shd w:val="clear" w:color="FFFFFF" w:fill="D9D9D9"/>
          <w:lang w:eastAsia="zh-CN"/>
        </w:rPr>
      </w:pPr>
      <w:bookmarkStart w:id="485" w:name="_Toc2321"/>
      <w:bookmarkStart w:id="486" w:name="_Toc15727"/>
      <w:bookmarkStart w:id="487" w:name="_Toc21633"/>
      <w:bookmarkStart w:id="488" w:name="_Toc21142"/>
      <w:bookmarkStart w:id="489" w:name="_Toc7058"/>
      <w:bookmarkStart w:id="490" w:name="_Toc26032"/>
      <w:r>
        <w:rPr>
          <w:rFonts w:hint="eastAsia"/>
          <w:highlight w:val="none"/>
          <w:shd w:val="clear" w:color="FFFFFF" w:fill="D9D9D9"/>
        </w:rPr>
        <w:t xml:space="preserve">6.1 </w:t>
      </w:r>
      <w:bookmarkEnd w:id="485"/>
      <w:bookmarkEnd w:id="486"/>
      <w:bookmarkEnd w:id="487"/>
      <w:bookmarkEnd w:id="488"/>
      <w:bookmarkEnd w:id="489"/>
      <w:bookmarkEnd w:id="490"/>
      <w:r>
        <w:rPr>
          <w:rFonts w:hint="eastAsia"/>
          <w:highlight w:val="none"/>
          <w:shd w:val="clear" w:color="FFFFFF" w:fill="D9D9D9"/>
          <w:lang w:eastAsia="zh-CN"/>
        </w:rPr>
        <w:t>评审委员会</w:t>
      </w:r>
    </w:p>
    <w:p w14:paraId="43387610">
      <w:pPr>
        <w:bidi w:val="0"/>
        <w:rPr>
          <w:highlight w:val="none"/>
          <w:shd w:val="clear" w:color="FFFFFF" w:fill="D9D9D9"/>
        </w:rPr>
      </w:pPr>
      <w:r>
        <w:rPr>
          <w:rFonts w:hint="eastAsia"/>
          <w:highlight w:val="none"/>
          <w:shd w:val="clear" w:color="FFFFFF" w:fill="D9D9D9"/>
        </w:rPr>
        <w:t xml:space="preserve">6.1.1 </w:t>
      </w:r>
      <w:r>
        <w:rPr>
          <w:rFonts w:hint="eastAsia"/>
          <w:highlight w:val="none"/>
          <w:shd w:val="clear" w:color="FFFFFF" w:fill="D9D9D9"/>
          <w:lang w:eastAsia="zh-CN"/>
        </w:rPr>
        <w:t>评审</w:t>
      </w:r>
      <w:r>
        <w:rPr>
          <w:rFonts w:hint="eastAsia"/>
          <w:highlight w:val="none"/>
          <w:shd w:val="clear" w:color="FFFFFF" w:fill="D9D9D9"/>
        </w:rPr>
        <w:t>由</w:t>
      </w:r>
      <w:r>
        <w:rPr>
          <w:rFonts w:hint="eastAsia"/>
          <w:highlight w:val="none"/>
          <w:shd w:val="clear" w:color="FFFFFF" w:fill="D9D9D9"/>
          <w:lang w:eastAsia="zh-CN"/>
        </w:rPr>
        <w:t>采购人</w:t>
      </w:r>
      <w:r>
        <w:rPr>
          <w:rFonts w:hint="eastAsia"/>
          <w:highlight w:val="none"/>
          <w:shd w:val="clear" w:color="FFFFFF" w:fill="D9D9D9"/>
        </w:rPr>
        <w:t>依法组建的</w:t>
      </w:r>
      <w:r>
        <w:rPr>
          <w:rFonts w:hint="eastAsia"/>
          <w:highlight w:val="none"/>
          <w:shd w:val="clear" w:color="FFFFFF" w:fill="D9D9D9"/>
          <w:lang w:eastAsia="zh-CN"/>
        </w:rPr>
        <w:t>评审委员会</w:t>
      </w:r>
      <w:r>
        <w:rPr>
          <w:rFonts w:hint="eastAsia"/>
          <w:highlight w:val="none"/>
          <w:shd w:val="clear" w:color="FFFFFF" w:fill="D9D9D9"/>
        </w:rPr>
        <w:t>负责。</w:t>
      </w:r>
      <w:r>
        <w:rPr>
          <w:rFonts w:hint="eastAsia"/>
          <w:highlight w:val="none"/>
          <w:shd w:val="clear" w:color="FFFFFF" w:fill="D9D9D9"/>
          <w:lang w:eastAsia="zh-CN"/>
        </w:rPr>
        <w:t>评审委员会</w:t>
      </w:r>
      <w:r>
        <w:rPr>
          <w:rFonts w:hint="eastAsia"/>
          <w:highlight w:val="none"/>
          <w:shd w:val="clear" w:color="FFFFFF" w:fill="D9D9D9"/>
        </w:rPr>
        <w:t>由</w:t>
      </w:r>
      <w:r>
        <w:rPr>
          <w:rFonts w:hint="eastAsia"/>
          <w:highlight w:val="none"/>
          <w:shd w:val="clear" w:color="FFFFFF" w:fill="D9D9D9"/>
          <w:lang w:eastAsia="zh-CN"/>
        </w:rPr>
        <w:t>采购人</w:t>
      </w:r>
      <w:r>
        <w:rPr>
          <w:rFonts w:hint="eastAsia"/>
          <w:highlight w:val="none"/>
          <w:shd w:val="clear" w:color="FFFFFF" w:fill="D9D9D9"/>
        </w:rPr>
        <w:t>或其委托的代理机构熟悉相关业务的代表，以及有关技术、经济等方面的专家组成。</w:t>
      </w:r>
      <w:r>
        <w:rPr>
          <w:rFonts w:hint="eastAsia"/>
          <w:highlight w:val="none"/>
          <w:shd w:val="clear" w:color="FFFFFF" w:fill="D9D9D9"/>
          <w:lang w:eastAsia="zh-CN"/>
        </w:rPr>
        <w:t>评审委员会</w:t>
      </w:r>
      <w:r>
        <w:rPr>
          <w:rFonts w:hint="eastAsia"/>
          <w:highlight w:val="none"/>
          <w:shd w:val="clear" w:color="FFFFFF" w:fill="D9D9D9"/>
        </w:rPr>
        <w:t>成员人数以及技术、经济等方面专家的确定方式见</w:t>
      </w:r>
      <w:r>
        <w:rPr>
          <w:rFonts w:hint="eastAsia"/>
          <w:highlight w:val="none"/>
          <w:shd w:val="clear" w:color="FFFFFF" w:fill="D9D9D9"/>
          <w:lang w:eastAsia="zh-CN"/>
        </w:rPr>
        <w:t>响应人</w:t>
      </w:r>
      <w:r>
        <w:rPr>
          <w:rFonts w:hint="eastAsia"/>
          <w:highlight w:val="none"/>
          <w:shd w:val="clear" w:color="FFFFFF" w:fill="D9D9D9"/>
        </w:rPr>
        <w:t>须知前附表。</w:t>
      </w:r>
    </w:p>
    <w:p w14:paraId="20B63FAF">
      <w:pPr>
        <w:bidi w:val="0"/>
        <w:rPr>
          <w:highlight w:val="none"/>
          <w:shd w:val="clear" w:color="FFFFFF" w:fill="D9D9D9"/>
        </w:rPr>
      </w:pPr>
      <w:r>
        <w:rPr>
          <w:rFonts w:hint="eastAsia"/>
          <w:highlight w:val="none"/>
          <w:shd w:val="clear" w:color="FFFFFF" w:fill="D9D9D9"/>
        </w:rPr>
        <w:t xml:space="preserve">6.1.2 </w:t>
      </w:r>
      <w:r>
        <w:rPr>
          <w:rFonts w:hint="eastAsia"/>
          <w:highlight w:val="none"/>
          <w:shd w:val="clear" w:color="FFFFFF" w:fill="D9D9D9"/>
          <w:lang w:eastAsia="zh-CN"/>
        </w:rPr>
        <w:t>评审委员会</w:t>
      </w:r>
      <w:r>
        <w:rPr>
          <w:rFonts w:hint="eastAsia"/>
          <w:highlight w:val="none"/>
          <w:shd w:val="clear" w:color="FFFFFF" w:fill="D9D9D9"/>
        </w:rPr>
        <w:t>成员有下列情形之一的，应当回避：</w:t>
      </w:r>
    </w:p>
    <w:p w14:paraId="6CAA3D1F">
      <w:pPr>
        <w:bidi w:val="0"/>
        <w:rPr>
          <w:highlight w:val="none"/>
          <w:shd w:val="clear" w:color="FFFFFF" w:fill="D9D9D9"/>
        </w:rPr>
      </w:pPr>
      <w:r>
        <w:rPr>
          <w:rFonts w:hint="eastAsia"/>
          <w:highlight w:val="none"/>
          <w:shd w:val="clear" w:color="FFFFFF" w:fill="D9D9D9"/>
        </w:rPr>
        <w:t>（1）</w:t>
      </w:r>
      <w:r>
        <w:rPr>
          <w:rFonts w:hint="eastAsia"/>
          <w:highlight w:val="none"/>
          <w:shd w:val="clear" w:color="FFFFFF" w:fill="D9D9D9"/>
          <w:lang w:eastAsia="zh-CN"/>
        </w:rPr>
        <w:t>响应人</w:t>
      </w:r>
      <w:r>
        <w:rPr>
          <w:rFonts w:hint="eastAsia"/>
          <w:highlight w:val="none"/>
          <w:shd w:val="clear" w:color="FFFFFF" w:fill="D9D9D9"/>
        </w:rPr>
        <w:t>或</w:t>
      </w:r>
      <w:r>
        <w:rPr>
          <w:rFonts w:hint="eastAsia"/>
          <w:highlight w:val="none"/>
          <w:shd w:val="clear" w:color="FFFFFF" w:fill="D9D9D9"/>
          <w:lang w:eastAsia="zh-CN"/>
        </w:rPr>
        <w:t>响应人</w:t>
      </w:r>
      <w:r>
        <w:rPr>
          <w:rFonts w:hint="eastAsia"/>
          <w:highlight w:val="none"/>
          <w:shd w:val="clear" w:color="FFFFFF" w:fill="D9D9D9"/>
        </w:rPr>
        <w:t>主要负责人的近亲属；</w:t>
      </w:r>
    </w:p>
    <w:p w14:paraId="4C2DA819">
      <w:pPr>
        <w:bidi w:val="0"/>
        <w:rPr>
          <w:highlight w:val="none"/>
          <w:shd w:val="clear" w:color="FFFFFF" w:fill="D9D9D9"/>
        </w:rPr>
      </w:pPr>
      <w:r>
        <w:rPr>
          <w:rFonts w:hint="eastAsia"/>
          <w:highlight w:val="none"/>
          <w:shd w:val="clear" w:color="FFFFFF" w:fill="D9D9D9"/>
        </w:rPr>
        <w:t>（</w:t>
      </w:r>
      <w:r>
        <w:rPr>
          <w:rFonts w:hint="eastAsia"/>
          <w:highlight w:val="none"/>
          <w:shd w:val="clear" w:color="FFFFFF" w:fill="D9D9D9"/>
          <w:lang w:val="en-US" w:eastAsia="zh-CN"/>
        </w:rPr>
        <w:t>2</w:t>
      </w:r>
      <w:r>
        <w:rPr>
          <w:rFonts w:hint="eastAsia"/>
          <w:highlight w:val="none"/>
          <w:shd w:val="clear" w:color="FFFFFF" w:fill="D9D9D9"/>
        </w:rPr>
        <w:t>）与</w:t>
      </w:r>
      <w:r>
        <w:rPr>
          <w:rFonts w:hint="eastAsia"/>
          <w:highlight w:val="none"/>
          <w:shd w:val="clear" w:color="FFFFFF" w:fill="D9D9D9"/>
          <w:lang w:eastAsia="zh-CN"/>
        </w:rPr>
        <w:t>响应人</w:t>
      </w:r>
      <w:r>
        <w:rPr>
          <w:rFonts w:hint="eastAsia"/>
          <w:highlight w:val="none"/>
          <w:shd w:val="clear" w:color="FFFFFF" w:fill="D9D9D9"/>
        </w:rPr>
        <w:t>有经济利益关系，可能影响对公正评审的；</w:t>
      </w:r>
    </w:p>
    <w:p w14:paraId="63143F7E">
      <w:pPr>
        <w:bidi w:val="0"/>
        <w:rPr>
          <w:highlight w:val="none"/>
          <w:shd w:val="clear" w:color="FFFFFF" w:fill="D9D9D9"/>
        </w:rPr>
      </w:pPr>
      <w:r>
        <w:rPr>
          <w:rFonts w:hint="eastAsia"/>
          <w:highlight w:val="none"/>
          <w:shd w:val="clear" w:color="FFFFFF" w:fill="D9D9D9"/>
        </w:rPr>
        <w:t>（</w:t>
      </w:r>
      <w:r>
        <w:rPr>
          <w:rFonts w:hint="eastAsia"/>
          <w:highlight w:val="none"/>
          <w:shd w:val="clear" w:color="FFFFFF" w:fill="D9D9D9"/>
          <w:lang w:val="en-US" w:eastAsia="zh-CN"/>
        </w:rPr>
        <w:t>3</w:t>
      </w:r>
      <w:r>
        <w:rPr>
          <w:rFonts w:hint="eastAsia"/>
          <w:highlight w:val="none"/>
          <w:shd w:val="clear" w:color="FFFFFF" w:fill="D9D9D9"/>
        </w:rPr>
        <w:t>）曾因在招标、</w:t>
      </w:r>
      <w:r>
        <w:rPr>
          <w:rFonts w:hint="eastAsia"/>
          <w:highlight w:val="none"/>
          <w:shd w:val="clear" w:color="FFFFFF" w:fill="D9D9D9"/>
          <w:lang w:val="en-US" w:eastAsia="zh-CN"/>
        </w:rPr>
        <w:t>评标</w:t>
      </w:r>
      <w:r>
        <w:rPr>
          <w:rFonts w:hint="eastAsia"/>
          <w:highlight w:val="none"/>
          <w:shd w:val="clear" w:color="FFFFFF" w:fill="D9D9D9"/>
        </w:rPr>
        <w:t>以及其他与招标投标有关活动中从事违法行为而受过行政处罚 或刑事处罚的；</w:t>
      </w:r>
    </w:p>
    <w:p w14:paraId="401F79A9">
      <w:pPr>
        <w:bidi w:val="0"/>
        <w:rPr>
          <w:highlight w:val="none"/>
          <w:shd w:val="clear" w:color="FFFFFF" w:fill="D9D9D9"/>
        </w:rPr>
      </w:pPr>
      <w:r>
        <w:rPr>
          <w:rFonts w:hint="eastAsia"/>
          <w:highlight w:val="none"/>
          <w:shd w:val="clear" w:color="FFFFFF" w:fill="D9D9D9"/>
        </w:rPr>
        <w:t>（</w:t>
      </w:r>
      <w:r>
        <w:rPr>
          <w:rFonts w:hint="eastAsia"/>
          <w:highlight w:val="none"/>
          <w:shd w:val="clear" w:color="FFFFFF" w:fill="D9D9D9"/>
          <w:lang w:val="en-US" w:eastAsia="zh-CN"/>
        </w:rPr>
        <w:t>4</w:t>
      </w:r>
      <w:r>
        <w:rPr>
          <w:rFonts w:hint="eastAsia"/>
          <w:highlight w:val="none"/>
          <w:shd w:val="clear" w:color="FFFFFF" w:fill="D9D9D9"/>
        </w:rPr>
        <w:t>）与</w:t>
      </w:r>
      <w:r>
        <w:rPr>
          <w:rFonts w:hint="eastAsia"/>
          <w:highlight w:val="none"/>
          <w:shd w:val="clear" w:color="FFFFFF" w:fill="D9D9D9"/>
          <w:lang w:eastAsia="zh-CN"/>
        </w:rPr>
        <w:t>响应人</w:t>
      </w:r>
      <w:r>
        <w:rPr>
          <w:rFonts w:hint="eastAsia"/>
          <w:highlight w:val="none"/>
          <w:shd w:val="clear" w:color="FFFFFF" w:fill="D9D9D9"/>
        </w:rPr>
        <w:t>有其他利害关系。</w:t>
      </w:r>
    </w:p>
    <w:p w14:paraId="172542C5">
      <w:pPr>
        <w:bidi w:val="0"/>
        <w:rPr>
          <w:highlight w:val="none"/>
          <w:shd w:val="clear" w:color="FFFFFF" w:fill="D9D9D9"/>
        </w:rPr>
      </w:pPr>
      <w:r>
        <w:rPr>
          <w:rFonts w:hint="eastAsia"/>
          <w:highlight w:val="none"/>
          <w:shd w:val="clear" w:color="FFFFFF" w:fill="D9D9D9"/>
        </w:rPr>
        <w:t xml:space="preserve">6.1.3 </w:t>
      </w:r>
      <w:r>
        <w:rPr>
          <w:rFonts w:hint="eastAsia"/>
          <w:highlight w:val="none"/>
          <w:shd w:val="clear" w:color="FFFFFF" w:fill="D9D9D9"/>
          <w:lang w:eastAsia="zh-CN"/>
        </w:rPr>
        <w:t>评审</w:t>
      </w:r>
      <w:r>
        <w:rPr>
          <w:rFonts w:hint="eastAsia"/>
          <w:highlight w:val="none"/>
          <w:shd w:val="clear" w:color="FFFFFF" w:fill="D9D9D9"/>
        </w:rPr>
        <w:t>过程中，</w:t>
      </w:r>
      <w:r>
        <w:rPr>
          <w:rFonts w:hint="eastAsia"/>
          <w:highlight w:val="none"/>
          <w:shd w:val="clear" w:color="FFFFFF" w:fill="D9D9D9"/>
          <w:lang w:eastAsia="zh-CN"/>
        </w:rPr>
        <w:t>评审委员会</w:t>
      </w:r>
      <w:r>
        <w:rPr>
          <w:rFonts w:hint="eastAsia"/>
          <w:highlight w:val="none"/>
          <w:shd w:val="clear" w:color="FFFFFF" w:fill="D9D9D9"/>
        </w:rPr>
        <w:t>成员有回避事由、擅离职守或者因健康等原因不能继续</w:t>
      </w:r>
      <w:r>
        <w:rPr>
          <w:rFonts w:hint="eastAsia"/>
          <w:highlight w:val="none"/>
          <w:shd w:val="clear" w:color="FFFFFF" w:fill="D9D9D9"/>
          <w:lang w:eastAsia="zh-CN"/>
        </w:rPr>
        <w:t>评审</w:t>
      </w:r>
      <w:r>
        <w:rPr>
          <w:rFonts w:hint="eastAsia"/>
          <w:highlight w:val="none"/>
          <w:shd w:val="clear" w:color="FFFFFF" w:fill="D9D9D9"/>
        </w:rPr>
        <w:t>的，</w:t>
      </w:r>
      <w:r>
        <w:rPr>
          <w:rFonts w:hint="eastAsia"/>
          <w:highlight w:val="none"/>
          <w:shd w:val="clear" w:color="FFFFFF" w:fill="D9D9D9"/>
          <w:lang w:eastAsia="zh-CN"/>
        </w:rPr>
        <w:t>采购人</w:t>
      </w:r>
      <w:r>
        <w:rPr>
          <w:rFonts w:hint="eastAsia"/>
          <w:highlight w:val="none"/>
          <w:shd w:val="clear" w:color="FFFFFF" w:fill="D9D9D9"/>
        </w:rPr>
        <w:t>有权更换。被更换的</w:t>
      </w:r>
      <w:r>
        <w:rPr>
          <w:rFonts w:hint="eastAsia"/>
          <w:highlight w:val="none"/>
          <w:shd w:val="clear" w:color="FFFFFF" w:fill="D9D9D9"/>
          <w:lang w:eastAsia="zh-CN"/>
        </w:rPr>
        <w:t>评审委员会</w:t>
      </w:r>
      <w:r>
        <w:rPr>
          <w:rFonts w:hint="eastAsia"/>
          <w:highlight w:val="none"/>
          <w:shd w:val="clear" w:color="FFFFFF" w:fill="D9D9D9"/>
        </w:rPr>
        <w:t>成员作出的评审结论无效，由更换后的</w:t>
      </w:r>
      <w:bookmarkStart w:id="491" w:name="_bookmark58"/>
      <w:bookmarkEnd w:id="491"/>
      <w:r>
        <w:rPr>
          <w:rFonts w:hint="eastAsia"/>
          <w:highlight w:val="none"/>
          <w:shd w:val="clear" w:color="FFFFFF" w:fill="D9D9D9"/>
          <w:lang w:eastAsia="zh-CN"/>
        </w:rPr>
        <w:t>评审委员会</w:t>
      </w:r>
      <w:r>
        <w:rPr>
          <w:rFonts w:hint="eastAsia"/>
          <w:highlight w:val="none"/>
          <w:shd w:val="clear" w:color="FFFFFF" w:fill="D9D9D9"/>
        </w:rPr>
        <w:t>成员重新进行评审。</w:t>
      </w:r>
    </w:p>
    <w:p w14:paraId="1F0DF9F9">
      <w:pPr>
        <w:pStyle w:val="4"/>
        <w:bidi w:val="0"/>
        <w:rPr>
          <w:highlight w:val="none"/>
          <w:shd w:val="clear" w:color="FFFFFF" w:fill="D9D9D9"/>
        </w:rPr>
      </w:pPr>
      <w:bookmarkStart w:id="492" w:name="_Toc30331"/>
      <w:bookmarkStart w:id="493" w:name="_Toc17489"/>
      <w:bookmarkStart w:id="494" w:name="_Toc819"/>
      <w:bookmarkStart w:id="495" w:name="_Toc29788"/>
      <w:bookmarkStart w:id="496" w:name="_Toc15419"/>
      <w:bookmarkStart w:id="497" w:name="_Toc30262"/>
      <w:r>
        <w:rPr>
          <w:rFonts w:hint="eastAsia"/>
          <w:highlight w:val="none"/>
          <w:shd w:val="clear" w:color="FFFFFF" w:fill="D9D9D9"/>
        </w:rPr>
        <w:t xml:space="preserve">6.2 </w:t>
      </w:r>
      <w:r>
        <w:rPr>
          <w:rFonts w:hint="eastAsia"/>
          <w:highlight w:val="none"/>
          <w:shd w:val="clear" w:color="FFFFFF" w:fill="D9D9D9"/>
          <w:lang w:eastAsia="zh-CN"/>
        </w:rPr>
        <w:t>评审</w:t>
      </w:r>
      <w:r>
        <w:rPr>
          <w:rFonts w:hint="eastAsia"/>
          <w:highlight w:val="none"/>
          <w:shd w:val="clear" w:color="FFFFFF" w:fill="D9D9D9"/>
        </w:rPr>
        <w:t>原则</w:t>
      </w:r>
      <w:bookmarkEnd w:id="492"/>
      <w:bookmarkEnd w:id="493"/>
      <w:bookmarkEnd w:id="494"/>
      <w:bookmarkEnd w:id="495"/>
      <w:bookmarkEnd w:id="496"/>
      <w:bookmarkEnd w:id="497"/>
    </w:p>
    <w:p w14:paraId="6737CC13">
      <w:pPr>
        <w:bidi w:val="0"/>
        <w:rPr>
          <w:highlight w:val="none"/>
          <w:shd w:val="clear" w:color="FFFFFF" w:fill="D9D9D9"/>
        </w:rPr>
      </w:pPr>
      <w:r>
        <w:rPr>
          <w:rFonts w:hint="eastAsia"/>
          <w:highlight w:val="none"/>
          <w:shd w:val="clear" w:color="FFFFFF" w:fill="D9D9D9"/>
          <w:lang w:eastAsia="zh-CN"/>
        </w:rPr>
        <w:t>评审</w:t>
      </w:r>
      <w:r>
        <w:rPr>
          <w:rFonts w:hint="eastAsia"/>
          <w:highlight w:val="none"/>
          <w:shd w:val="clear" w:color="FFFFFF" w:fill="D9D9D9"/>
        </w:rPr>
        <w:t>活动遵循公平、公正、科学和择优的原则。</w:t>
      </w:r>
    </w:p>
    <w:p w14:paraId="10C505B9">
      <w:pPr>
        <w:pStyle w:val="4"/>
        <w:bidi w:val="0"/>
        <w:rPr>
          <w:rFonts w:hint="eastAsia" w:eastAsia="宋体"/>
          <w:highlight w:val="none"/>
          <w:shd w:val="clear" w:color="FFFFFF" w:fill="D9D9D9"/>
          <w:lang w:eastAsia="zh-CN"/>
        </w:rPr>
      </w:pPr>
      <w:bookmarkStart w:id="498" w:name="_bookmark59"/>
      <w:bookmarkEnd w:id="498"/>
      <w:bookmarkStart w:id="499" w:name="_Toc4172"/>
      <w:bookmarkStart w:id="500" w:name="_Toc19334"/>
      <w:bookmarkStart w:id="501" w:name="_Toc18425"/>
      <w:bookmarkStart w:id="502" w:name="_Toc12132"/>
      <w:bookmarkStart w:id="503" w:name="_Toc30364"/>
      <w:bookmarkStart w:id="504" w:name="_Toc14381"/>
      <w:r>
        <w:rPr>
          <w:rFonts w:hint="eastAsia"/>
          <w:highlight w:val="none"/>
          <w:shd w:val="clear" w:color="FFFFFF" w:fill="D9D9D9"/>
        </w:rPr>
        <w:t xml:space="preserve">6.3 </w:t>
      </w:r>
      <w:bookmarkEnd w:id="499"/>
      <w:bookmarkEnd w:id="500"/>
      <w:bookmarkEnd w:id="501"/>
      <w:bookmarkEnd w:id="502"/>
      <w:bookmarkEnd w:id="503"/>
      <w:bookmarkEnd w:id="504"/>
      <w:r>
        <w:rPr>
          <w:rFonts w:hint="eastAsia"/>
          <w:highlight w:val="none"/>
          <w:shd w:val="clear" w:color="FFFFFF" w:fill="D9D9D9"/>
          <w:lang w:eastAsia="zh-CN"/>
        </w:rPr>
        <w:t>评审</w:t>
      </w:r>
    </w:p>
    <w:p w14:paraId="78BE0FC3">
      <w:pPr>
        <w:bidi w:val="0"/>
        <w:rPr>
          <w:highlight w:val="none"/>
          <w:shd w:val="clear" w:color="FFFFFF" w:fill="D9D9D9"/>
        </w:rPr>
      </w:pPr>
      <w:r>
        <w:rPr>
          <w:rFonts w:hint="eastAsia"/>
          <w:highlight w:val="none"/>
          <w:shd w:val="clear" w:color="FFFFFF" w:fill="D9D9D9"/>
          <w:lang w:eastAsia="zh-CN"/>
        </w:rPr>
        <w:t>评审委员会</w:t>
      </w:r>
      <w:r>
        <w:rPr>
          <w:rFonts w:hint="eastAsia"/>
          <w:highlight w:val="none"/>
          <w:shd w:val="clear" w:color="FFFFFF" w:fill="D9D9D9"/>
        </w:rPr>
        <w:t>按照第三章“</w:t>
      </w:r>
      <w:r>
        <w:rPr>
          <w:rFonts w:hint="eastAsia"/>
          <w:highlight w:val="none"/>
          <w:shd w:val="clear" w:color="FFFFFF" w:fill="D9D9D9"/>
          <w:lang w:eastAsia="zh-CN"/>
        </w:rPr>
        <w:t>评审</w:t>
      </w:r>
      <w:r>
        <w:rPr>
          <w:rFonts w:hint="eastAsia"/>
          <w:highlight w:val="none"/>
          <w:shd w:val="clear" w:color="FFFFFF" w:fill="D9D9D9"/>
        </w:rPr>
        <w:t>办法”规定的方法、评审因素、标准和程序对</w:t>
      </w:r>
      <w:r>
        <w:rPr>
          <w:rFonts w:hint="eastAsia"/>
          <w:highlight w:val="none"/>
          <w:shd w:val="clear" w:color="FFFFFF" w:fill="D9D9D9"/>
          <w:lang w:eastAsia="zh-CN"/>
        </w:rPr>
        <w:t>响应文件</w:t>
      </w:r>
      <w:r>
        <w:rPr>
          <w:rFonts w:hint="eastAsia"/>
          <w:highlight w:val="none"/>
          <w:shd w:val="clear" w:color="FFFFFF" w:fill="D9D9D9"/>
        </w:rPr>
        <w:t>进行评审。第三章“</w:t>
      </w:r>
      <w:r>
        <w:rPr>
          <w:rFonts w:hint="eastAsia"/>
          <w:highlight w:val="none"/>
          <w:shd w:val="clear" w:color="FFFFFF" w:fill="D9D9D9"/>
          <w:lang w:eastAsia="zh-CN"/>
        </w:rPr>
        <w:t>评审</w:t>
      </w:r>
      <w:r>
        <w:rPr>
          <w:rFonts w:hint="eastAsia"/>
          <w:highlight w:val="none"/>
          <w:shd w:val="clear" w:color="FFFFFF" w:fill="D9D9D9"/>
        </w:rPr>
        <w:t>办法”没有规定的方法、评审因素和标准，不作为</w:t>
      </w:r>
      <w:r>
        <w:rPr>
          <w:rFonts w:hint="eastAsia"/>
          <w:highlight w:val="none"/>
          <w:shd w:val="clear" w:color="FFFFFF" w:fill="D9D9D9"/>
          <w:lang w:eastAsia="zh-CN"/>
        </w:rPr>
        <w:t>评审</w:t>
      </w:r>
      <w:r>
        <w:rPr>
          <w:rFonts w:hint="eastAsia"/>
          <w:highlight w:val="none"/>
          <w:shd w:val="clear" w:color="FFFFFF" w:fill="D9D9D9"/>
        </w:rPr>
        <w:t>依据。</w:t>
      </w:r>
    </w:p>
    <w:p w14:paraId="656EDB85">
      <w:pPr>
        <w:pStyle w:val="3"/>
        <w:bidi w:val="0"/>
        <w:rPr>
          <w:highlight w:val="none"/>
          <w:shd w:val="clear" w:color="FFFFFF" w:fill="D9D9D9"/>
        </w:rPr>
      </w:pPr>
      <w:bookmarkStart w:id="505" w:name="_Toc31744"/>
      <w:bookmarkStart w:id="506" w:name="_Toc11507"/>
      <w:bookmarkStart w:id="507" w:name="_Toc19570"/>
      <w:bookmarkStart w:id="508" w:name="_Toc26406"/>
      <w:bookmarkStart w:id="509" w:name="_Toc28008"/>
      <w:bookmarkStart w:id="510" w:name="_Toc4795"/>
      <w:bookmarkStart w:id="511" w:name="_Toc14246"/>
      <w:bookmarkStart w:id="512" w:name="_Toc16020"/>
      <w:bookmarkStart w:id="513" w:name="_Toc21056"/>
      <w:bookmarkStart w:id="514" w:name="_Toc4675"/>
      <w:bookmarkStart w:id="515" w:name="_Toc29641"/>
      <w:r>
        <w:rPr>
          <w:highlight w:val="none"/>
          <w:shd w:val="clear" w:color="FFFFFF" w:fill="D9D9D9"/>
          <w:lang w:val="en-US" w:eastAsia="zh-CN"/>
        </w:rPr>
        <w:t>7.</w:t>
      </w:r>
      <w:r>
        <w:rPr>
          <w:rFonts w:hint="eastAsia"/>
          <w:highlight w:val="none"/>
          <w:shd w:val="clear" w:color="FFFFFF" w:fill="D9D9D9"/>
          <w:lang w:val="en-US" w:eastAsia="zh-CN"/>
        </w:rPr>
        <w:t xml:space="preserve"> </w:t>
      </w:r>
      <w:r>
        <w:rPr>
          <w:rFonts w:hint="eastAsia"/>
          <w:highlight w:val="none"/>
          <w:shd w:val="clear" w:color="FFFFFF" w:fill="D9D9D9"/>
        </w:rPr>
        <w:t>合同授予</w:t>
      </w:r>
      <w:bookmarkEnd w:id="505"/>
      <w:bookmarkEnd w:id="506"/>
      <w:bookmarkEnd w:id="507"/>
      <w:bookmarkEnd w:id="508"/>
      <w:bookmarkEnd w:id="509"/>
      <w:bookmarkEnd w:id="510"/>
      <w:bookmarkEnd w:id="511"/>
      <w:bookmarkEnd w:id="512"/>
      <w:bookmarkEnd w:id="513"/>
      <w:bookmarkEnd w:id="514"/>
      <w:bookmarkEnd w:id="515"/>
    </w:p>
    <w:p w14:paraId="0B3A484A">
      <w:pPr>
        <w:pStyle w:val="4"/>
        <w:bidi w:val="0"/>
        <w:rPr>
          <w:highlight w:val="none"/>
          <w:shd w:val="clear" w:color="FFFFFF" w:fill="D9D9D9"/>
        </w:rPr>
      </w:pPr>
      <w:bookmarkStart w:id="516" w:name="_Toc246996211"/>
      <w:bookmarkStart w:id="517" w:name="_Toc246996954"/>
      <w:bookmarkStart w:id="518" w:name="_Toc21573"/>
      <w:bookmarkStart w:id="519" w:name="_Toc247085725"/>
      <w:bookmarkStart w:id="520" w:name="_Toc296602456"/>
      <w:bookmarkStart w:id="521" w:name="_Toc22070"/>
      <w:bookmarkStart w:id="522" w:name="_Toc179632585"/>
      <w:bookmarkStart w:id="523" w:name="_Toc30960"/>
      <w:bookmarkStart w:id="524" w:name="_Toc16559"/>
      <w:bookmarkStart w:id="525" w:name="_Toc144974535"/>
      <w:bookmarkStart w:id="526" w:name="_Toc152042343"/>
      <w:bookmarkStart w:id="527" w:name="_Toc6944"/>
      <w:bookmarkStart w:id="528" w:name="_Toc549"/>
      <w:bookmarkStart w:id="529" w:name="_Toc152045567"/>
      <w:r>
        <w:rPr>
          <w:rFonts w:hint="eastAsia"/>
          <w:highlight w:val="none"/>
          <w:shd w:val="clear" w:color="FFFFFF" w:fill="D9D9D9"/>
        </w:rPr>
        <w:t>7.1 定标方式</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477818B2">
      <w:pPr>
        <w:bidi w:val="0"/>
        <w:rPr>
          <w:rFonts w:hint="eastAsia"/>
          <w:highlight w:val="none"/>
          <w:shd w:val="clear" w:color="FFFFFF" w:fill="D9D9D9"/>
        </w:rPr>
      </w:pPr>
      <w:r>
        <w:rPr>
          <w:rFonts w:hint="eastAsia"/>
          <w:highlight w:val="none"/>
          <w:shd w:val="clear" w:color="FFFFFF" w:fill="D9D9D9"/>
          <w:lang w:val="en-US" w:eastAsia="zh-CN"/>
        </w:rPr>
        <w:t>详见</w:t>
      </w:r>
      <w:r>
        <w:rPr>
          <w:rFonts w:hint="eastAsia"/>
          <w:highlight w:val="none"/>
          <w:shd w:val="clear" w:color="FFFFFF" w:fill="D9D9D9"/>
          <w:lang w:eastAsia="zh-CN"/>
        </w:rPr>
        <w:t>响应人</w:t>
      </w:r>
      <w:r>
        <w:rPr>
          <w:rFonts w:hint="eastAsia"/>
          <w:highlight w:val="none"/>
          <w:shd w:val="clear" w:color="FFFFFF" w:fill="D9D9D9"/>
        </w:rPr>
        <w:t>须知前附表。</w:t>
      </w:r>
    </w:p>
    <w:p w14:paraId="5AD246DB">
      <w:pPr>
        <w:pStyle w:val="4"/>
        <w:bidi w:val="0"/>
        <w:rPr>
          <w:highlight w:val="none"/>
          <w:shd w:val="clear" w:color="FFFFFF" w:fill="D9D9D9"/>
        </w:rPr>
      </w:pPr>
      <w:bookmarkStart w:id="530" w:name="_Toc11154"/>
      <w:bookmarkStart w:id="531" w:name="_Toc296602457"/>
      <w:bookmarkStart w:id="532" w:name="_Toc31599"/>
      <w:bookmarkStart w:id="533" w:name="_Toc6841"/>
      <w:bookmarkStart w:id="534" w:name="_Toc868"/>
      <w:bookmarkStart w:id="535" w:name="_Toc28926"/>
      <w:bookmarkStart w:id="536" w:name="_Toc17761"/>
      <w:r>
        <w:rPr>
          <w:rFonts w:hint="eastAsia"/>
          <w:highlight w:val="none"/>
          <w:shd w:val="clear" w:color="FFFFFF" w:fill="D9D9D9"/>
        </w:rPr>
        <w:t xml:space="preserve">7.2 </w:t>
      </w:r>
      <w:r>
        <w:rPr>
          <w:rFonts w:hint="eastAsia"/>
          <w:highlight w:val="none"/>
          <w:shd w:val="clear" w:color="FFFFFF" w:fill="D9D9D9"/>
          <w:lang w:eastAsia="zh-CN"/>
        </w:rPr>
        <w:t>成交结果</w:t>
      </w:r>
      <w:r>
        <w:rPr>
          <w:rFonts w:hint="eastAsia"/>
          <w:highlight w:val="none"/>
          <w:shd w:val="clear" w:color="FFFFFF" w:fill="D9D9D9"/>
        </w:rPr>
        <w:t>公示</w:t>
      </w:r>
      <w:bookmarkEnd w:id="530"/>
      <w:bookmarkEnd w:id="531"/>
      <w:bookmarkEnd w:id="532"/>
      <w:bookmarkEnd w:id="533"/>
      <w:bookmarkEnd w:id="534"/>
      <w:bookmarkEnd w:id="535"/>
      <w:bookmarkEnd w:id="536"/>
    </w:p>
    <w:p w14:paraId="48F6BAB0">
      <w:pPr>
        <w:bidi w:val="0"/>
        <w:rPr>
          <w:rFonts w:hint="eastAsia"/>
          <w:highlight w:val="none"/>
          <w:shd w:val="clear" w:color="FFFFFF" w:fill="D9D9D9"/>
        </w:rPr>
      </w:pPr>
      <w:r>
        <w:rPr>
          <w:rFonts w:hint="eastAsia"/>
          <w:highlight w:val="none"/>
          <w:shd w:val="clear" w:color="FFFFFF" w:fill="D9D9D9"/>
          <w:lang w:eastAsia="zh-CN"/>
        </w:rPr>
        <w:t>采购人</w:t>
      </w:r>
      <w:r>
        <w:rPr>
          <w:rFonts w:hint="eastAsia"/>
          <w:highlight w:val="none"/>
          <w:shd w:val="clear" w:color="FFFFFF" w:fill="D9D9D9"/>
        </w:rPr>
        <w:t>在</w:t>
      </w:r>
      <w:r>
        <w:rPr>
          <w:rFonts w:hint="eastAsia"/>
          <w:highlight w:val="none"/>
          <w:shd w:val="clear" w:color="FFFFFF" w:fill="D9D9D9"/>
          <w:lang w:eastAsia="zh-CN"/>
        </w:rPr>
        <w:t>响应人</w:t>
      </w:r>
      <w:r>
        <w:rPr>
          <w:rFonts w:hint="eastAsia"/>
          <w:highlight w:val="none"/>
          <w:shd w:val="clear" w:color="FFFFFF" w:fill="D9D9D9"/>
        </w:rPr>
        <w:t>须知前附表规定的媒介公示</w:t>
      </w:r>
      <w:r>
        <w:rPr>
          <w:rFonts w:hint="eastAsia"/>
          <w:highlight w:val="none"/>
          <w:shd w:val="clear" w:color="FFFFFF" w:fill="D9D9D9"/>
          <w:lang w:eastAsia="zh-CN"/>
        </w:rPr>
        <w:t>成交结果</w:t>
      </w:r>
      <w:r>
        <w:rPr>
          <w:rFonts w:hint="eastAsia"/>
          <w:highlight w:val="none"/>
          <w:shd w:val="clear" w:color="FFFFFF" w:fill="D9D9D9"/>
        </w:rPr>
        <w:t>。</w:t>
      </w:r>
    </w:p>
    <w:p w14:paraId="100D397E">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对公示的</w:t>
      </w:r>
      <w:r>
        <w:rPr>
          <w:rFonts w:hint="eastAsia"/>
          <w:highlight w:val="none"/>
          <w:shd w:val="clear" w:color="FFFFFF" w:fill="D9D9D9"/>
          <w:lang w:eastAsia="zh-CN"/>
        </w:rPr>
        <w:t>成交</w:t>
      </w:r>
      <w:r>
        <w:rPr>
          <w:rFonts w:hint="eastAsia"/>
          <w:highlight w:val="none"/>
          <w:shd w:val="clear" w:color="FFFFFF" w:fill="D9D9D9"/>
        </w:rPr>
        <w:t>结果有</w:t>
      </w:r>
      <w:r>
        <w:rPr>
          <w:rFonts w:hint="eastAsia"/>
          <w:highlight w:val="none"/>
          <w:shd w:val="clear" w:color="FFFFFF" w:fill="D9D9D9"/>
          <w:lang w:val="en-US" w:eastAsia="zh-CN"/>
        </w:rPr>
        <w:t>异议</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需在公示期内以书面形式向</w:t>
      </w:r>
      <w:r>
        <w:rPr>
          <w:rFonts w:hint="eastAsia"/>
          <w:highlight w:val="none"/>
          <w:shd w:val="clear" w:color="FFFFFF" w:fill="D9D9D9"/>
          <w:lang w:eastAsia="zh-CN"/>
        </w:rPr>
        <w:t>采购人</w:t>
      </w:r>
      <w:r>
        <w:rPr>
          <w:rFonts w:hint="eastAsia"/>
          <w:highlight w:val="none"/>
          <w:shd w:val="clear" w:color="FFFFFF" w:fill="D9D9D9"/>
        </w:rPr>
        <w:t>提出</w:t>
      </w:r>
      <w:r>
        <w:rPr>
          <w:rFonts w:hint="eastAsia"/>
          <w:highlight w:val="none"/>
          <w:shd w:val="clear" w:color="FFFFFF" w:fill="D9D9D9"/>
          <w:lang w:val="en-US" w:eastAsia="zh-CN"/>
        </w:rPr>
        <w:t>异议</w:t>
      </w:r>
      <w:r>
        <w:rPr>
          <w:rFonts w:hint="eastAsia"/>
          <w:highlight w:val="none"/>
          <w:shd w:val="clear" w:color="FFFFFF" w:fill="D9D9D9"/>
        </w:rPr>
        <w:t>。</w:t>
      </w:r>
      <w:r>
        <w:rPr>
          <w:rFonts w:hint="eastAsia"/>
          <w:highlight w:val="none"/>
          <w:shd w:val="clear" w:color="FFFFFF" w:fill="D9D9D9"/>
          <w:lang w:eastAsia="zh-CN"/>
        </w:rPr>
        <w:t>采购人</w:t>
      </w:r>
      <w:r>
        <w:rPr>
          <w:rFonts w:hint="eastAsia"/>
          <w:highlight w:val="none"/>
          <w:shd w:val="clear" w:color="FFFFFF" w:fill="D9D9D9"/>
        </w:rPr>
        <w:t>认为有必要对</w:t>
      </w:r>
      <w:r>
        <w:rPr>
          <w:rFonts w:hint="eastAsia"/>
          <w:highlight w:val="none"/>
          <w:shd w:val="clear" w:color="FFFFFF" w:fill="D9D9D9"/>
          <w:lang w:eastAsia="zh-CN"/>
        </w:rPr>
        <w:t>响应人</w:t>
      </w:r>
      <w:r>
        <w:rPr>
          <w:rFonts w:hint="eastAsia"/>
          <w:highlight w:val="none"/>
          <w:shd w:val="clear" w:color="FFFFFF" w:fill="D9D9D9"/>
        </w:rPr>
        <w:t>所提</w:t>
      </w:r>
      <w:r>
        <w:rPr>
          <w:rFonts w:hint="eastAsia"/>
          <w:highlight w:val="none"/>
          <w:shd w:val="clear" w:color="FFFFFF" w:fill="D9D9D9"/>
          <w:lang w:val="en-US" w:eastAsia="zh-CN"/>
        </w:rPr>
        <w:t>异议</w:t>
      </w:r>
      <w:r>
        <w:rPr>
          <w:rFonts w:hint="eastAsia"/>
          <w:highlight w:val="none"/>
          <w:shd w:val="clear" w:color="FFFFFF" w:fill="D9D9D9"/>
        </w:rPr>
        <w:t>进行</w:t>
      </w:r>
      <w:r>
        <w:rPr>
          <w:rFonts w:hint="eastAsia"/>
          <w:highlight w:val="none"/>
          <w:shd w:val="clear" w:color="FFFFFF" w:fill="D9D9D9"/>
          <w:lang w:val="en-US" w:eastAsia="zh-CN"/>
        </w:rPr>
        <w:t>回复</w:t>
      </w:r>
      <w:r>
        <w:rPr>
          <w:rFonts w:hint="eastAsia"/>
          <w:highlight w:val="none"/>
          <w:shd w:val="clear" w:color="FFFFFF" w:fill="D9D9D9"/>
        </w:rPr>
        <w:t>时，</w:t>
      </w:r>
      <w:r>
        <w:rPr>
          <w:rFonts w:hint="eastAsia"/>
          <w:highlight w:val="none"/>
          <w:shd w:val="clear" w:color="FFFFFF" w:fill="D9D9D9"/>
          <w:lang w:val="en-US" w:eastAsia="zh-CN"/>
        </w:rPr>
        <w:t>将以书面形式进行回复</w:t>
      </w:r>
      <w:r>
        <w:rPr>
          <w:rFonts w:hint="eastAsia"/>
          <w:highlight w:val="none"/>
          <w:shd w:val="clear" w:color="FFFFFF" w:fill="D9D9D9"/>
        </w:rPr>
        <w:t>。</w:t>
      </w:r>
    </w:p>
    <w:p w14:paraId="6EA64D21">
      <w:pPr>
        <w:bidi w:val="0"/>
        <w:rPr>
          <w:highlight w:val="none"/>
          <w:shd w:val="clear" w:color="FFFFFF" w:fill="D9D9D9"/>
        </w:rPr>
      </w:pPr>
      <w:r>
        <w:rPr>
          <w:rFonts w:hint="eastAsia"/>
          <w:highlight w:val="none"/>
          <w:shd w:val="clear" w:color="FFFFFF" w:fill="D9D9D9"/>
          <w:lang w:val="en-US" w:eastAsia="zh-CN"/>
        </w:rPr>
        <w:t>异议</w:t>
      </w:r>
      <w:r>
        <w:rPr>
          <w:rFonts w:hint="eastAsia"/>
          <w:highlight w:val="none"/>
          <w:shd w:val="clear" w:color="FFFFFF" w:fill="D9D9D9"/>
        </w:rPr>
        <w:t>邮箱：</w:t>
      </w:r>
      <w:r>
        <w:rPr>
          <w:highlight w:val="none"/>
          <w:shd w:val="clear" w:color="FFFFFF" w:fill="D9D9D9"/>
        </w:rPr>
        <w:t>sx.jcb@ccqtgb.com</w:t>
      </w:r>
    </w:p>
    <w:p w14:paraId="3D0B5923">
      <w:pPr>
        <w:pStyle w:val="4"/>
        <w:bidi w:val="0"/>
        <w:rPr>
          <w:highlight w:val="none"/>
          <w:shd w:val="clear" w:color="FFFFFF" w:fill="D9D9D9"/>
        </w:rPr>
      </w:pPr>
      <w:bookmarkStart w:id="537" w:name="_Toc11823"/>
      <w:bookmarkStart w:id="538" w:name="_Toc152042344"/>
      <w:bookmarkStart w:id="539" w:name="_Toc246996955"/>
      <w:bookmarkStart w:id="540" w:name="_Toc24709"/>
      <w:bookmarkStart w:id="541" w:name="_Toc32208"/>
      <w:bookmarkStart w:id="542" w:name="_Toc246996212"/>
      <w:bookmarkStart w:id="543" w:name="_Toc296602458"/>
      <w:bookmarkStart w:id="544" w:name="_Toc179632586"/>
      <w:bookmarkStart w:id="545" w:name="_Toc247085726"/>
      <w:bookmarkStart w:id="546" w:name="_Toc152045568"/>
      <w:bookmarkStart w:id="547" w:name="_Toc144974536"/>
      <w:bookmarkStart w:id="548" w:name="_Toc15676"/>
      <w:bookmarkStart w:id="549" w:name="_Toc26895"/>
      <w:bookmarkStart w:id="550" w:name="_Toc3555"/>
      <w:r>
        <w:rPr>
          <w:rFonts w:hint="eastAsia"/>
          <w:highlight w:val="none"/>
          <w:shd w:val="clear" w:color="FFFFFF" w:fill="D9D9D9"/>
        </w:rPr>
        <w:t xml:space="preserve">7.3 </w:t>
      </w:r>
      <w:r>
        <w:rPr>
          <w:rFonts w:hint="eastAsia"/>
          <w:highlight w:val="none"/>
          <w:shd w:val="clear" w:color="FFFFFF" w:fill="D9D9D9"/>
          <w:lang w:eastAsia="zh-CN"/>
        </w:rPr>
        <w:t>成交</w:t>
      </w:r>
      <w:r>
        <w:rPr>
          <w:rFonts w:hint="eastAsia"/>
          <w:highlight w:val="none"/>
          <w:shd w:val="clear" w:color="FFFFFF" w:fill="D9D9D9"/>
        </w:rPr>
        <w:t>通知</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00152454">
      <w:pPr>
        <w:bidi w:val="0"/>
        <w:rPr>
          <w:highlight w:val="none"/>
          <w:shd w:val="clear" w:color="FFFFFF" w:fill="D9D9D9"/>
        </w:rPr>
      </w:pPr>
      <w:r>
        <w:rPr>
          <w:rFonts w:hint="eastAsia"/>
          <w:highlight w:val="none"/>
          <w:shd w:val="clear" w:color="FFFFFF" w:fill="D9D9D9"/>
        </w:rPr>
        <w:t>在本章第</w:t>
      </w:r>
      <w:r>
        <w:rPr>
          <w:rFonts w:hint="eastAsia"/>
          <w:highlight w:val="none"/>
          <w:shd w:val="clear" w:color="FFFFFF" w:fill="D9D9D9"/>
          <w:lang w:val="en-US" w:eastAsia="zh-CN"/>
        </w:rPr>
        <w:t xml:space="preserve"> </w:t>
      </w:r>
      <w:r>
        <w:rPr>
          <w:rFonts w:hint="eastAsia"/>
          <w:highlight w:val="none"/>
          <w:shd w:val="clear" w:color="FFFFFF" w:fill="D9D9D9"/>
        </w:rPr>
        <w:t>3.3</w:t>
      </w:r>
      <w:r>
        <w:rPr>
          <w:rFonts w:hint="eastAsia"/>
          <w:highlight w:val="none"/>
          <w:shd w:val="clear" w:color="FFFFFF" w:fill="D9D9D9"/>
          <w:lang w:val="en-US" w:eastAsia="zh-CN"/>
        </w:rPr>
        <w:t xml:space="preserve"> 项</w:t>
      </w:r>
      <w:r>
        <w:rPr>
          <w:rFonts w:hint="eastAsia"/>
          <w:highlight w:val="none"/>
          <w:shd w:val="clear" w:color="FFFFFF" w:fill="D9D9D9"/>
        </w:rPr>
        <w:t>规定的</w:t>
      </w:r>
      <w:r>
        <w:rPr>
          <w:rFonts w:hint="eastAsia"/>
          <w:highlight w:val="none"/>
          <w:shd w:val="clear" w:color="FFFFFF" w:fill="D9D9D9"/>
          <w:lang w:eastAsia="zh-CN"/>
        </w:rPr>
        <w:t>响应有效期</w:t>
      </w:r>
      <w:r>
        <w:rPr>
          <w:rFonts w:hint="eastAsia"/>
          <w:highlight w:val="none"/>
          <w:shd w:val="clear" w:color="FFFFFF" w:fill="D9D9D9"/>
        </w:rPr>
        <w:t>内，</w:t>
      </w:r>
      <w:r>
        <w:rPr>
          <w:rFonts w:hint="eastAsia"/>
          <w:highlight w:val="none"/>
          <w:shd w:val="clear" w:color="FFFFFF" w:fill="D9D9D9"/>
          <w:lang w:eastAsia="zh-CN"/>
        </w:rPr>
        <w:t>采购人</w:t>
      </w:r>
      <w:r>
        <w:rPr>
          <w:rFonts w:hint="eastAsia"/>
          <w:highlight w:val="none"/>
          <w:shd w:val="clear" w:color="FFFFFF" w:fill="D9D9D9"/>
        </w:rPr>
        <w:t>以书面形式向</w:t>
      </w:r>
      <w:r>
        <w:rPr>
          <w:rFonts w:hint="eastAsia"/>
          <w:highlight w:val="none"/>
          <w:shd w:val="clear" w:color="FFFFFF" w:fill="D9D9D9"/>
          <w:lang w:eastAsia="zh-CN"/>
        </w:rPr>
        <w:t>成交供应商</w:t>
      </w:r>
      <w:r>
        <w:rPr>
          <w:rFonts w:hint="eastAsia"/>
          <w:highlight w:val="none"/>
          <w:shd w:val="clear" w:color="FFFFFF" w:fill="D9D9D9"/>
        </w:rPr>
        <w:t>发出</w:t>
      </w:r>
      <w:r>
        <w:rPr>
          <w:rFonts w:hint="eastAsia"/>
          <w:highlight w:val="none"/>
          <w:shd w:val="clear" w:color="FFFFFF" w:fill="D9D9D9"/>
          <w:lang w:eastAsia="zh-CN"/>
        </w:rPr>
        <w:t>成交通知书</w:t>
      </w:r>
      <w:r>
        <w:rPr>
          <w:rFonts w:hint="eastAsia"/>
          <w:highlight w:val="none"/>
          <w:shd w:val="clear" w:color="FFFFFF" w:fill="D9D9D9"/>
        </w:rPr>
        <w:t>，同时将</w:t>
      </w:r>
      <w:r>
        <w:rPr>
          <w:rFonts w:hint="eastAsia"/>
          <w:highlight w:val="none"/>
          <w:shd w:val="clear" w:color="FFFFFF" w:fill="D9D9D9"/>
          <w:lang w:eastAsia="zh-CN"/>
        </w:rPr>
        <w:t>成交</w:t>
      </w:r>
      <w:r>
        <w:rPr>
          <w:rFonts w:hint="eastAsia"/>
          <w:highlight w:val="none"/>
          <w:shd w:val="clear" w:color="FFFFFF" w:fill="D9D9D9"/>
        </w:rPr>
        <w:t>结果通知未</w:t>
      </w:r>
      <w:r>
        <w:rPr>
          <w:rFonts w:hint="eastAsia"/>
          <w:highlight w:val="none"/>
          <w:shd w:val="clear" w:color="FFFFFF" w:fill="D9D9D9"/>
          <w:lang w:eastAsia="zh-CN"/>
        </w:rPr>
        <w:t>成交</w:t>
      </w:r>
      <w:r>
        <w:rPr>
          <w:rFonts w:hint="eastAsia"/>
          <w:highlight w:val="none"/>
          <w:shd w:val="clear" w:color="FFFFFF" w:fill="D9D9D9"/>
        </w:rPr>
        <w:t>的</w:t>
      </w:r>
      <w:r>
        <w:rPr>
          <w:rFonts w:hint="eastAsia"/>
          <w:highlight w:val="none"/>
          <w:shd w:val="clear" w:color="FFFFFF" w:fill="D9D9D9"/>
          <w:lang w:eastAsia="zh-CN"/>
        </w:rPr>
        <w:t>响应人</w:t>
      </w:r>
      <w:r>
        <w:rPr>
          <w:rFonts w:hint="eastAsia"/>
          <w:highlight w:val="none"/>
          <w:shd w:val="clear" w:color="FFFFFF" w:fill="D9D9D9"/>
        </w:rPr>
        <w:t>。</w:t>
      </w:r>
    </w:p>
    <w:p w14:paraId="3B43D937">
      <w:pPr>
        <w:pStyle w:val="4"/>
        <w:bidi w:val="0"/>
        <w:rPr>
          <w:highlight w:val="none"/>
          <w:shd w:val="clear" w:color="FFFFFF" w:fill="D9D9D9"/>
        </w:rPr>
      </w:pPr>
      <w:bookmarkStart w:id="551" w:name="_Toc22085"/>
      <w:bookmarkStart w:id="552" w:name="_Toc179632587"/>
      <w:bookmarkStart w:id="553" w:name="_Toc21429"/>
      <w:bookmarkStart w:id="554" w:name="_Toc152042345"/>
      <w:bookmarkStart w:id="555" w:name="_Toc2420"/>
      <w:bookmarkStart w:id="556" w:name="_Toc32063"/>
      <w:bookmarkStart w:id="557" w:name="_Toc296602459"/>
      <w:bookmarkStart w:id="558" w:name="_Toc246996213"/>
      <w:bookmarkStart w:id="559" w:name="_Toc144974537"/>
      <w:bookmarkStart w:id="560" w:name="_Toc11699"/>
      <w:bookmarkStart w:id="561" w:name="_Toc246996956"/>
      <w:bookmarkStart w:id="562" w:name="_Toc28380"/>
      <w:bookmarkStart w:id="563" w:name="_Toc152045569"/>
      <w:bookmarkStart w:id="564" w:name="_Toc247085727"/>
      <w:r>
        <w:rPr>
          <w:rFonts w:hint="eastAsia"/>
          <w:highlight w:val="none"/>
          <w:shd w:val="clear" w:color="FFFFFF" w:fill="D9D9D9"/>
        </w:rPr>
        <w:t>7.4 履约担保</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48979A00">
      <w:pPr>
        <w:bidi w:val="0"/>
        <w:rPr>
          <w:highlight w:val="none"/>
          <w:shd w:val="clear" w:color="FFFFFF" w:fill="D9D9D9"/>
        </w:rPr>
      </w:pPr>
      <w:r>
        <w:rPr>
          <w:rFonts w:hint="eastAsia"/>
          <w:highlight w:val="none"/>
          <w:shd w:val="clear" w:color="FFFFFF" w:fill="D9D9D9"/>
        </w:rPr>
        <w:t>7.4.1</w:t>
      </w:r>
      <w:r>
        <w:rPr>
          <w:rFonts w:hint="eastAsia"/>
          <w:highlight w:val="none"/>
          <w:shd w:val="clear" w:color="FFFFFF" w:fill="D9D9D9"/>
          <w:lang w:val="en-US" w:eastAsia="zh-CN"/>
        </w:rPr>
        <w:t xml:space="preserve"> </w:t>
      </w:r>
      <w:r>
        <w:rPr>
          <w:rFonts w:hint="eastAsia"/>
          <w:highlight w:val="none"/>
          <w:shd w:val="clear" w:color="FFFFFF" w:fill="D9D9D9"/>
        </w:rPr>
        <w:t>在签订合同前，</w:t>
      </w:r>
      <w:r>
        <w:rPr>
          <w:rFonts w:hint="eastAsia"/>
          <w:highlight w:val="none"/>
          <w:shd w:val="clear" w:color="FFFFFF" w:fill="D9D9D9"/>
          <w:lang w:eastAsia="zh-CN"/>
        </w:rPr>
        <w:t>成交供应商</w:t>
      </w:r>
      <w:r>
        <w:rPr>
          <w:rFonts w:hint="eastAsia"/>
          <w:highlight w:val="none"/>
          <w:shd w:val="clear" w:color="FFFFFF" w:fill="D9D9D9"/>
        </w:rPr>
        <w:t>应按</w:t>
      </w:r>
      <w:r>
        <w:rPr>
          <w:rFonts w:hint="eastAsia"/>
          <w:highlight w:val="none"/>
          <w:shd w:val="clear" w:color="FFFFFF" w:fill="D9D9D9"/>
          <w:lang w:eastAsia="zh-CN"/>
        </w:rPr>
        <w:t>询比文件</w:t>
      </w:r>
      <w:r>
        <w:rPr>
          <w:rFonts w:hint="eastAsia"/>
          <w:highlight w:val="none"/>
          <w:shd w:val="clear" w:color="FFFFFF" w:fill="D9D9D9"/>
        </w:rPr>
        <w:t>第四章“合同条款及格式”规定的或者事先经过</w:t>
      </w:r>
      <w:r>
        <w:rPr>
          <w:rFonts w:hint="eastAsia"/>
          <w:highlight w:val="none"/>
          <w:shd w:val="clear" w:color="FFFFFF" w:fill="D9D9D9"/>
          <w:lang w:eastAsia="zh-CN"/>
        </w:rPr>
        <w:t>采购人</w:t>
      </w:r>
      <w:r>
        <w:rPr>
          <w:rFonts w:hint="eastAsia"/>
          <w:highlight w:val="none"/>
          <w:shd w:val="clear" w:color="FFFFFF" w:fill="D9D9D9"/>
        </w:rPr>
        <w:t>书面认可的履约担保</w:t>
      </w:r>
      <w:r>
        <w:rPr>
          <w:rFonts w:hint="default" w:ascii="Times New Roman" w:hAnsi="Times New Roman" w:eastAsia="宋体" w:cs="Cambria Math"/>
          <w:snapToGrid/>
          <w:color w:val="auto"/>
          <w:kern w:val="2"/>
          <w:highlight w:val="none"/>
          <w:shd w:val="clear" w:color="FFFFFF" w:fill="D9D9D9"/>
          <w:lang w:val="en-US" w:eastAsia="zh-CN"/>
        </w:rPr>
        <w:t>方式</w:t>
      </w:r>
      <w:r>
        <w:rPr>
          <w:rFonts w:hint="eastAsia"/>
          <w:highlight w:val="none"/>
          <w:shd w:val="clear" w:color="FFFFFF" w:fill="D9D9D9"/>
        </w:rPr>
        <w:t>向</w:t>
      </w:r>
      <w:r>
        <w:rPr>
          <w:rFonts w:hint="eastAsia"/>
          <w:highlight w:val="none"/>
          <w:shd w:val="clear" w:color="FFFFFF" w:fill="D9D9D9"/>
          <w:lang w:eastAsia="zh-CN"/>
        </w:rPr>
        <w:t>采购人</w:t>
      </w:r>
      <w:r>
        <w:rPr>
          <w:rFonts w:hint="eastAsia"/>
          <w:highlight w:val="none"/>
          <w:shd w:val="clear" w:color="FFFFFF" w:fill="D9D9D9"/>
        </w:rPr>
        <w:t>提交履约担保。</w:t>
      </w:r>
    </w:p>
    <w:p w14:paraId="3E3917EC">
      <w:pPr>
        <w:bidi w:val="0"/>
        <w:rPr>
          <w:highlight w:val="none"/>
          <w:shd w:val="clear" w:color="FFFFFF" w:fill="D9D9D9"/>
        </w:rPr>
      </w:pPr>
      <w:r>
        <w:rPr>
          <w:rFonts w:hint="eastAsia"/>
          <w:highlight w:val="none"/>
          <w:shd w:val="clear" w:color="FFFFFF" w:fill="D9D9D9"/>
        </w:rPr>
        <w:t xml:space="preserve">7.4.2 </w:t>
      </w:r>
      <w:r>
        <w:rPr>
          <w:rFonts w:hint="eastAsia"/>
          <w:highlight w:val="none"/>
          <w:shd w:val="clear" w:color="FFFFFF" w:fill="D9D9D9"/>
          <w:lang w:eastAsia="zh-CN"/>
        </w:rPr>
        <w:t>成交供应商</w:t>
      </w:r>
      <w:r>
        <w:rPr>
          <w:rFonts w:hint="eastAsia"/>
          <w:highlight w:val="none"/>
          <w:shd w:val="clear" w:color="FFFFFF" w:fill="D9D9D9"/>
        </w:rPr>
        <w:t>不能按本章第</w:t>
      </w:r>
      <w:r>
        <w:rPr>
          <w:rFonts w:hint="eastAsia"/>
          <w:highlight w:val="none"/>
          <w:shd w:val="clear" w:color="FFFFFF" w:fill="D9D9D9"/>
          <w:lang w:val="en-US" w:eastAsia="zh-CN"/>
        </w:rPr>
        <w:t xml:space="preserve"> </w:t>
      </w:r>
      <w:r>
        <w:rPr>
          <w:rFonts w:hint="eastAsia"/>
          <w:highlight w:val="none"/>
          <w:shd w:val="clear" w:color="FFFFFF" w:fill="D9D9D9"/>
        </w:rPr>
        <w:t>7.4.1</w:t>
      </w:r>
      <w:r>
        <w:rPr>
          <w:rFonts w:hint="eastAsia"/>
          <w:highlight w:val="none"/>
          <w:shd w:val="clear" w:color="FFFFFF" w:fill="D9D9D9"/>
          <w:lang w:val="en-US" w:eastAsia="zh-CN"/>
        </w:rPr>
        <w:t xml:space="preserve"> </w:t>
      </w:r>
      <w:r>
        <w:rPr>
          <w:rFonts w:hint="eastAsia"/>
          <w:highlight w:val="none"/>
          <w:shd w:val="clear" w:color="FFFFFF" w:fill="D9D9D9"/>
        </w:rPr>
        <w:t>项要求提交履约担保的，视为放弃</w:t>
      </w:r>
      <w:r>
        <w:rPr>
          <w:rFonts w:hint="eastAsia"/>
          <w:highlight w:val="none"/>
          <w:shd w:val="clear" w:color="FFFFFF" w:fill="D9D9D9"/>
          <w:lang w:eastAsia="zh-CN"/>
        </w:rPr>
        <w:t>成交</w:t>
      </w:r>
      <w:r>
        <w:rPr>
          <w:rFonts w:hint="eastAsia"/>
          <w:highlight w:val="none"/>
          <w:shd w:val="clear" w:color="FFFFFF" w:fill="D9D9D9"/>
        </w:rPr>
        <w:t>，其</w:t>
      </w:r>
      <w:r>
        <w:rPr>
          <w:rFonts w:hint="eastAsia"/>
          <w:highlight w:val="none"/>
          <w:shd w:val="clear" w:color="FFFFFF" w:fill="D9D9D9"/>
          <w:lang w:eastAsia="zh-CN"/>
        </w:rPr>
        <w:t>响应保证金</w:t>
      </w:r>
      <w:r>
        <w:rPr>
          <w:rFonts w:hint="eastAsia"/>
          <w:highlight w:val="none"/>
          <w:shd w:val="clear" w:color="FFFFFF" w:fill="D9D9D9"/>
        </w:rPr>
        <w:t>不予退还，给</w:t>
      </w:r>
      <w:r>
        <w:rPr>
          <w:rFonts w:hint="eastAsia"/>
          <w:highlight w:val="none"/>
          <w:shd w:val="clear" w:color="FFFFFF" w:fill="D9D9D9"/>
          <w:lang w:eastAsia="zh-CN"/>
        </w:rPr>
        <w:t>采购人</w:t>
      </w:r>
      <w:r>
        <w:rPr>
          <w:rFonts w:hint="eastAsia"/>
          <w:highlight w:val="none"/>
          <w:shd w:val="clear" w:color="FFFFFF" w:fill="D9D9D9"/>
        </w:rPr>
        <w:t>造成的损失超过</w:t>
      </w:r>
      <w:r>
        <w:rPr>
          <w:rFonts w:hint="eastAsia"/>
          <w:highlight w:val="none"/>
          <w:shd w:val="clear" w:color="FFFFFF" w:fill="D9D9D9"/>
          <w:lang w:eastAsia="zh-CN"/>
        </w:rPr>
        <w:t>响应保证金</w:t>
      </w:r>
      <w:r>
        <w:rPr>
          <w:rFonts w:hint="eastAsia"/>
          <w:highlight w:val="none"/>
          <w:shd w:val="clear" w:color="FFFFFF" w:fill="D9D9D9"/>
        </w:rPr>
        <w:t>数额的，</w:t>
      </w:r>
      <w:r>
        <w:rPr>
          <w:rFonts w:hint="eastAsia"/>
          <w:highlight w:val="none"/>
          <w:shd w:val="clear" w:color="FFFFFF" w:fill="D9D9D9"/>
          <w:lang w:eastAsia="zh-CN"/>
        </w:rPr>
        <w:t>成交供应商</w:t>
      </w:r>
      <w:r>
        <w:rPr>
          <w:rFonts w:hint="eastAsia"/>
          <w:highlight w:val="none"/>
          <w:shd w:val="clear" w:color="FFFFFF" w:fill="D9D9D9"/>
        </w:rPr>
        <w:t>还应当对超过部分予以赔偿。</w:t>
      </w:r>
    </w:p>
    <w:p w14:paraId="6B448A60">
      <w:pPr>
        <w:pStyle w:val="4"/>
        <w:bidi w:val="0"/>
        <w:rPr>
          <w:highlight w:val="none"/>
          <w:shd w:val="clear" w:color="FFFFFF" w:fill="D9D9D9"/>
        </w:rPr>
      </w:pPr>
      <w:bookmarkStart w:id="565" w:name="_Toc1934"/>
      <w:bookmarkStart w:id="566" w:name="_Toc247085728"/>
      <w:bookmarkStart w:id="567" w:name="_Toc246996957"/>
      <w:bookmarkStart w:id="568" w:name="_Toc144974538"/>
      <w:bookmarkStart w:id="569" w:name="_Toc246996214"/>
      <w:bookmarkStart w:id="570" w:name="_Toc7074"/>
      <w:bookmarkStart w:id="571" w:name="_Toc152045570"/>
      <w:bookmarkStart w:id="572" w:name="_Toc152042346"/>
      <w:bookmarkStart w:id="573" w:name="_Toc179632588"/>
      <w:bookmarkStart w:id="574" w:name="_Toc16659"/>
      <w:bookmarkStart w:id="575" w:name="_Toc8315"/>
      <w:bookmarkStart w:id="576" w:name="_Toc22348"/>
      <w:bookmarkStart w:id="577" w:name="_Toc15270"/>
      <w:bookmarkStart w:id="578" w:name="_Toc296602460"/>
      <w:r>
        <w:rPr>
          <w:rFonts w:hint="eastAsia"/>
          <w:highlight w:val="none"/>
          <w:shd w:val="clear" w:color="FFFFFF" w:fill="D9D9D9"/>
        </w:rPr>
        <w:t>7.5 签订合同</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3878A276">
      <w:pPr>
        <w:bidi w:val="0"/>
        <w:rPr>
          <w:rFonts w:hint="eastAsia"/>
          <w:highlight w:val="none"/>
          <w:shd w:val="clear" w:color="FFFFFF" w:fill="D9D9D9"/>
        </w:rPr>
      </w:pPr>
      <w:r>
        <w:rPr>
          <w:rFonts w:hint="eastAsia"/>
          <w:highlight w:val="none"/>
          <w:shd w:val="clear" w:color="FFFFFF" w:fill="D9D9D9"/>
          <w:lang w:val="en-US" w:eastAsia="zh-CN"/>
        </w:rPr>
        <w:t xml:space="preserve">7.5.1 </w:t>
      </w:r>
      <w:r>
        <w:rPr>
          <w:rFonts w:hint="eastAsia"/>
          <w:highlight w:val="none"/>
          <w:shd w:val="clear" w:color="FFFFFF" w:fill="D9D9D9"/>
        </w:rPr>
        <w:t>成交供应商</w:t>
      </w:r>
      <w:r>
        <w:rPr>
          <w:rFonts w:hint="eastAsia"/>
          <w:highlight w:val="none"/>
          <w:shd w:val="clear" w:color="FFFFFF" w:fill="D9D9D9"/>
          <w:lang w:eastAsia="zh-CN"/>
        </w:rPr>
        <w:t>应当</w:t>
      </w:r>
      <w:r>
        <w:rPr>
          <w:rFonts w:hint="eastAsia"/>
          <w:highlight w:val="none"/>
          <w:shd w:val="clear" w:color="FFFFFF" w:fill="D9D9D9"/>
        </w:rPr>
        <w:t>在成交通知书</w:t>
      </w:r>
      <w:r>
        <w:rPr>
          <w:rFonts w:hint="eastAsia"/>
          <w:highlight w:val="none"/>
          <w:shd w:val="clear" w:color="FFFFFF" w:fill="D9D9D9"/>
          <w:lang w:eastAsia="zh-CN"/>
        </w:rPr>
        <w:t>发出之日起</w:t>
      </w:r>
      <w:r>
        <w:rPr>
          <w:rFonts w:hint="eastAsia"/>
          <w:highlight w:val="none"/>
          <w:shd w:val="clear" w:color="FFFFFF" w:fill="D9D9D9"/>
        </w:rPr>
        <w:t>，根据</w:t>
      </w:r>
      <w:r>
        <w:rPr>
          <w:rFonts w:hint="eastAsia"/>
          <w:highlight w:val="none"/>
          <w:shd w:val="clear" w:color="FFFFFF" w:fill="D9D9D9"/>
          <w:lang w:eastAsia="zh-CN"/>
        </w:rPr>
        <w:t>成交通知书</w:t>
      </w:r>
      <w:r>
        <w:rPr>
          <w:rFonts w:hint="eastAsia"/>
          <w:highlight w:val="none"/>
          <w:shd w:val="clear" w:color="FFFFFF" w:fill="D9D9D9"/>
        </w:rPr>
        <w:t>要求</w:t>
      </w:r>
      <w:r>
        <w:rPr>
          <w:rFonts w:hint="eastAsia"/>
          <w:highlight w:val="none"/>
          <w:shd w:val="clear" w:color="FFFFFF" w:fill="D9D9D9"/>
          <w:lang w:eastAsia="zh-CN"/>
        </w:rPr>
        <w:t>，</w:t>
      </w:r>
      <w:r>
        <w:rPr>
          <w:rFonts w:hint="eastAsia"/>
          <w:highlight w:val="none"/>
          <w:shd w:val="clear" w:color="FFFFFF" w:fill="D9D9D9"/>
        </w:rPr>
        <w:t>在规定时间</w:t>
      </w:r>
      <w:r>
        <w:rPr>
          <w:rFonts w:hint="eastAsia"/>
          <w:highlight w:val="none"/>
          <w:shd w:val="clear" w:color="FFFFFF" w:fill="D9D9D9"/>
          <w:lang w:eastAsia="zh-CN"/>
        </w:rPr>
        <w:t>内与采购人对接，并</w:t>
      </w:r>
      <w:r>
        <w:rPr>
          <w:rFonts w:hint="eastAsia"/>
          <w:highlight w:val="none"/>
          <w:shd w:val="clear" w:color="FFFFFF" w:fill="D9D9D9"/>
        </w:rPr>
        <w:t>根据</w:t>
      </w:r>
      <w:r>
        <w:rPr>
          <w:rFonts w:hint="eastAsia"/>
          <w:highlight w:val="none"/>
          <w:shd w:val="clear" w:color="FFFFFF" w:fill="D9D9D9"/>
          <w:lang w:eastAsia="zh-CN"/>
        </w:rPr>
        <w:t>询比文件</w:t>
      </w:r>
      <w:r>
        <w:rPr>
          <w:rFonts w:hint="eastAsia"/>
          <w:highlight w:val="none"/>
          <w:shd w:val="clear" w:color="FFFFFF" w:fill="D9D9D9"/>
        </w:rPr>
        <w:t>和</w:t>
      </w:r>
      <w:r>
        <w:rPr>
          <w:rFonts w:hint="eastAsia"/>
          <w:highlight w:val="none"/>
          <w:shd w:val="clear" w:color="FFFFFF" w:fill="D9D9D9"/>
          <w:lang w:eastAsia="zh-CN"/>
        </w:rPr>
        <w:t>成交供应商</w:t>
      </w:r>
      <w:r>
        <w:rPr>
          <w:rFonts w:hint="eastAsia"/>
          <w:highlight w:val="none"/>
          <w:shd w:val="clear" w:color="FFFFFF" w:fill="D9D9D9"/>
        </w:rPr>
        <w:t>的</w:t>
      </w:r>
      <w:r>
        <w:rPr>
          <w:rFonts w:hint="eastAsia"/>
          <w:highlight w:val="none"/>
          <w:shd w:val="clear" w:color="FFFFFF" w:fill="D9D9D9"/>
          <w:lang w:eastAsia="zh-CN"/>
        </w:rPr>
        <w:t>响应文件</w:t>
      </w:r>
      <w:r>
        <w:rPr>
          <w:rFonts w:hint="eastAsia"/>
          <w:highlight w:val="none"/>
          <w:shd w:val="clear" w:color="FFFFFF" w:fill="D9D9D9"/>
        </w:rPr>
        <w:t>订立书面合同。</w:t>
      </w:r>
    </w:p>
    <w:p w14:paraId="783C7E5E">
      <w:pPr>
        <w:bidi w:val="0"/>
        <w:rPr>
          <w:highlight w:val="none"/>
          <w:shd w:val="clear" w:color="FFFFFF" w:fill="D9D9D9"/>
        </w:rPr>
      </w:pPr>
      <w:r>
        <w:rPr>
          <w:rFonts w:hint="eastAsia"/>
          <w:highlight w:val="none"/>
          <w:shd w:val="clear" w:color="FFFFFF" w:fill="D9D9D9"/>
        </w:rPr>
        <w:t>7.5.</w:t>
      </w:r>
      <w:r>
        <w:rPr>
          <w:rFonts w:hint="eastAsia"/>
          <w:highlight w:val="none"/>
          <w:shd w:val="clear" w:color="FFFFFF" w:fill="D9D9D9"/>
          <w:lang w:val="en-US" w:eastAsia="zh-CN"/>
        </w:rPr>
        <w:t>2</w:t>
      </w:r>
      <w:r>
        <w:rPr>
          <w:rFonts w:hint="eastAsia"/>
          <w:highlight w:val="none"/>
          <w:shd w:val="clear" w:color="FFFFFF" w:fill="D9D9D9"/>
        </w:rPr>
        <w:t xml:space="preserve"> </w:t>
      </w:r>
      <w:r>
        <w:rPr>
          <w:rFonts w:hint="eastAsia"/>
          <w:highlight w:val="none"/>
          <w:shd w:val="clear" w:color="FFFFFF" w:fill="D9D9D9"/>
          <w:lang w:eastAsia="zh-CN"/>
        </w:rPr>
        <w:t>成交供应商</w:t>
      </w:r>
      <w:r>
        <w:rPr>
          <w:rFonts w:hint="eastAsia"/>
          <w:highlight w:val="none"/>
          <w:shd w:val="clear" w:color="FFFFFF" w:fill="D9D9D9"/>
        </w:rPr>
        <w:t>无正当理由拒签合同的，且经采购人书面通知后仍不按照通知要求签订合同的</w:t>
      </w:r>
      <w:r>
        <w:rPr>
          <w:rFonts w:hint="eastAsia"/>
          <w:highlight w:val="none"/>
          <w:shd w:val="clear" w:color="FFFFFF" w:fill="D9D9D9"/>
          <w:lang w:eastAsia="zh-CN"/>
        </w:rPr>
        <w:t>，采购人</w:t>
      </w:r>
      <w:r>
        <w:rPr>
          <w:rFonts w:hint="eastAsia"/>
          <w:highlight w:val="none"/>
          <w:shd w:val="clear" w:color="FFFFFF" w:fill="D9D9D9"/>
        </w:rPr>
        <w:t>取消其</w:t>
      </w:r>
      <w:r>
        <w:rPr>
          <w:rFonts w:hint="eastAsia"/>
          <w:highlight w:val="none"/>
          <w:shd w:val="clear" w:color="FFFFFF" w:fill="D9D9D9"/>
          <w:lang w:eastAsia="zh-CN"/>
        </w:rPr>
        <w:t>成交</w:t>
      </w:r>
      <w:r>
        <w:rPr>
          <w:rFonts w:hint="eastAsia"/>
          <w:highlight w:val="none"/>
          <w:shd w:val="clear" w:color="FFFFFF" w:fill="D9D9D9"/>
        </w:rPr>
        <w:t>资格，其</w:t>
      </w:r>
      <w:r>
        <w:rPr>
          <w:rFonts w:hint="eastAsia"/>
          <w:highlight w:val="none"/>
          <w:shd w:val="clear" w:color="FFFFFF" w:fill="D9D9D9"/>
          <w:lang w:eastAsia="zh-CN"/>
        </w:rPr>
        <w:t>响应保证金</w:t>
      </w:r>
      <w:r>
        <w:rPr>
          <w:rFonts w:hint="eastAsia"/>
          <w:highlight w:val="none"/>
          <w:shd w:val="clear" w:color="FFFFFF" w:fill="D9D9D9"/>
        </w:rPr>
        <w:t>不予退还；给</w:t>
      </w:r>
      <w:r>
        <w:rPr>
          <w:rFonts w:hint="eastAsia"/>
          <w:highlight w:val="none"/>
          <w:shd w:val="clear" w:color="FFFFFF" w:fill="D9D9D9"/>
          <w:lang w:eastAsia="zh-CN"/>
        </w:rPr>
        <w:t>采购人</w:t>
      </w:r>
      <w:r>
        <w:rPr>
          <w:rFonts w:hint="eastAsia"/>
          <w:highlight w:val="none"/>
          <w:shd w:val="clear" w:color="FFFFFF" w:fill="D9D9D9"/>
        </w:rPr>
        <w:t>造成的损失超过</w:t>
      </w:r>
      <w:r>
        <w:rPr>
          <w:rFonts w:hint="eastAsia"/>
          <w:highlight w:val="none"/>
          <w:shd w:val="clear" w:color="FFFFFF" w:fill="D9D9D9"/>
          <w:lang w:eastAsia="zh-CN"/>
        </w:rPr>
        <w:t>响应保证金</w:t>
      </w:r>
      <w:r>
        <w:rPr>
          <w:rFonts w:hint="eastAsia"/>
          <w:highlight w:val="none"/>
          <w:shd w:val="clear" w:color="FFFFFF" w:fill="D9D9D9"/>
        </w:rPr>
        <w:t>数额的，</w:t>
      </w:r>
      <w:r>
        <w:rPr>
          <w:rFonts w:hint="eastAsia"/>
          <w:highlight w:val="none"/>
          <w:shd w:val="clear" w:color="FFFFFF" w:fill="D9D9D9"/>
          <w:lang w:eastAsia="zh-CN"/>
        </w:rPr>
        <w:t>成交供应商</w:t>
      </w:r>
      <w:r>
        <w:rPr>
          <w:rFonts w:hint="eastAsia"/>
          <w:highlight w:val="none"/>
          <w:shd w:val="clear" w:color="FFFFFF" w:fill="D9D9D9"/>
        </w:rPr>
        <w:t>还应当对超过部分予以赔偿。</w:t>
      </w:r>
    </w:p>
    <w:p w14:paraId="6C5FFB8A">
      <w:pPr>
        <w:bidi w:val="0"/>
        <w:rPr>
          <w:rFonts w:hint="eastAsia"/>
          <w:highlight w:val="none"/>
          <w:shd w:val="clear" w:color="FFFFFF" w:fill="D9D9D9"/>
        </w:rPr>
      </w:pPr>
      <w:r>
        <w:rPr>
          <w:rFonts w:hint="eastAsia"/>
          <w:highlight w:val="none"/>
          <w:shd w:val="clear" w:color="FFFFFF" w:fill="D9D9D9"/>
        </w:rPr>
        <w:t>7.5.</w:t>
      </w:r>
      <w:r>
        <w:rPr>
          <w:rFonts w:hint="eastAsia"/>
          <w:highlight w:val="none"/>
          <w:shd w:val="clear" w:color="FFFFFF" w:fill="D9D9D9"/>
          <w:lang w:val="en-US" w:eastAsia="zh-CN"/>
        </w:rPr>
        <w:t>3</w:t>
      </w:r>
      <w:r>
        <w:rPr>
          <w:rFonts w:hint="eastAsia"/>
          <w:highlight w:val="none"/>
          <w:shd w:val="clear" w:color="FFFFFF" w:fill="D9D9D9"/>
        </w:rPr>
        <w:t xml:space="preserve"> 发出</w:t>
      </w:r>
      <w:r>
        <w:rPr>
          <w:rFonts w:hint="eastAsia"/>
          <w:highlight w:val="none"/>
          <w:shd w:val="clear" w:color="FFFFFF" w:fill="D9D9D9"/>
          <w:lang w:eastAsia="zh-CN"/>
        </w:rPr>
        <w:t>成交通知书</w:t>
      </w:r>
      <w:r>
        <w:rPr>
          <w:rFonts w:hint="eastAsia"/>
          <w:highlight w:val="none"/>
          <w:shd w:val="clear" w:color="FFFFFF" w:fill="D9D9D9"/>
        </w:rPr>
        <w:t>后，</w:t>
      </w:r>
      <w:r>
        <w:rPr>
          <w:rFonts w:hint="eastAsia"/>
          <w:highlight w:val="none"/>
          <w:shd w:val="clear" w:color="FFFFFF" w:fill="D9D9D9"/>
          <w:lang w:eastAsia="zh-CN"/>
        </w:rPr>
        <w:t>采购人</w:t>
      </w:r>
      <w:r>
        <w:rPr>
          <w:rFonts w:hint="eastAsia"/>
          <w:highlight w:val="none"/>
          <w:shd w:val="clear" w:color="FFFFFF" w:fill="D9D9D9"/>
        </w:rPr>
        <w:t>无正当理由拒签合同的，</w:t>
      </w:r>
      <w:r>
        <w:rPr>
          <w:rFonts w:hint="eastAsia"/>
          <w:highlight w:val="none"/>
          <w:shd w:val="clear" w:color="FFFFFF" w:fill="D9D9D9"/>
          <w:lang w:eastAsia="zh-CN"/>
        </w:rPr>
        <w:t>采购人</w:t>
      </w:r>
      <w:r>
        <w:rPr>
          <w:rFonts w:hint="eastAsia"/>
          <w:highlight w:val="none"/>
          <w:shd w:val="clear" w:color="FFFFFF" w:fill="D9D9D9"/>
        </w:rPr>
        <w:t>向</w:t>
      </w:r>
      <w:r>
        <w:rPr>
          <w:rFonts w:hint="eastAsia"/>
          <w:highlight w:val="none"/>
          <w:shd w:val="clear" w:color="FFFFFF" w:fill="D9D9D9"/>
          <w:lang w:eastAsia="zh-CN"/>
        </w:rPr>
        <w:t>成交供应商</w:t>
      </w:r>
      <w:r>
        <w:rPr>
          <w:rFonts w:hint="eastAsia"/>
          <w:highlight w:val="none"/>
          <w:shd w:val="clear" w:color="FFFFFF" w:fill="D9D9D9"/>
        </w:rPr>
        <w:t>退还</w:t>
      </w:r>
      <w:r>
        <w:rPr>
          <w:rFonts w:hint="eastAsia"/>
          <w:highlight w:val="none"/>
          <w:shd w:val="clear" w:color="FFFFFF" w:fill="D9D9D9"/>
          <w:lang w:eastAsia="zh-CN"/>
        </w:rPr>
        <w:t>响应保证金</w:t>
      </w:r>
      <w:r>
        <w:rPr>
          <w:rFonts w:hint="eastAsia"/>
          <w:highlight w:val="none"/>
          <w:shd w:val="clear" w:color="FFFFFF" w:fill="D9D9D9"/>
        </w:rPr>
        <w:t>；给</w:t>
      </w:r>
      <w:r>
        <w:rPr>
          <w:rFonts w:hint="eastAsia"/>
          <w:highlight w:val="none"/>
          <w:shd w:val="clear" w:color="FFFFFF" w:fill="D9D9D9"/>
          <w:lang w:eastAsia="zh-CN"/>
        </w:rPr>
        <w:t>成交供应商</w:t>
      </w:r>
      <w:r>
        <w:rPr>
          <w:rFonts w:hint="eastAsia"/>
          <w:highlight w:val="none"/>
          <w:shd w:val="clear" w:color="FFFFFF" w:fill="D9D9D9"/>
        </w:rPr>
        <w:t>造成损失的，还应当赔偿损失。</w:t>
      </w:r>
    </w:p>
    <w:p w14:paraId="136C612F">
      <w:pPr>
        <w:rPr>
          <w:rFonts w:hint="eastAsia"/>
          <w:highlight w:val="none"/>
          <w:shd w:val="clear" w:color="FFFFFF" w:fill="D9D9D9"/>
          <w:lang w:val="en-US" w:eastAsia="zh-CN"/>
        </w:rPr>
      </w:pPr>
      <w:r>
        <w:rPr>
          <w:rFonts w:hint="eastAsia"/>
          <w:highlight w:val="none"/>
          <w:shd w:val="clear" w:color="FFFFFF" w:fill="D9D9D9"/>
          <w:lang w:val="en-US" w:eastAsia="zh-CN"/>
        </w:rPr>
        <w:t>7.5.4 如成交供应商因下述原因导致无法履约或签订合同。采购人可以重新采购或顺延下一排名成为成交供应商：</w:t>
      </w:r>
    </w:p>
    <w:p w14:paraId="4EC3E5D6">
      <w:pPr>
        <w:rPr>
          <w:rFonts w:hint="eastAsia"/>
          <w:highlight w:val="none"/>
          <w:shd w:val="clear" w:color="FFFFFF" w:fill="D9D9D9"/>
          <w:lang w:eastAsia="zh-CN"/>
        </w:rPr>
      </w:pPr>
      <w:r>
        <w:rPr>
          <w:rFonts w:hint="eastAsia"/>
          <w:highlight w:val="none"/>
          <w:shd w:val="clear" w:color="FFFFFF" w:fill="D9D9D9"/>
          <w:lang w:val="en-US" w:eastAsia="zh-CN"/>
        </w:rPr>
        <w:t>（1）</w:t>
      </w:r>
      <w:r>
        <w:rPr>
          <w:rFonts w:hint="eastAsia"/>
          <w:highlight w:val="none"/>
          <w:shd w:val="clear" w:color="FFFFFF" w:fill="D9D9D9"/>
          <w:lang w:eastAsia="zh-CN"/>
        </w:rPr>
        <w:t>成交供应商出现本章第</w:t>
      </w:r>
      <w:r>
        <w:rPr>
          <w:rFonts w:hint="eastAsia"/>
          <w:highlight w:val="none"/>
          <w:shd w:val="clear" w:color="FFFFFF" w:fill="D9D9D9"/>
          <w:lang w:val="en-US" w:eastAsia="zh-CN"/>
        </w:rPr>
        <w:t xml:space="preserve"> 7.5.2 项的</w:t>
      </w:r>
      <w:r>
        <w:rPr>
          <w:rFonts w:hint="eastAsia"/>
          <w:highlight w:val="none"/>
          <w:shd w:val="clear" w:color="FFFFFF" w:fill="D9D9D9"/>
          <w:lang w:eastAsia="zh-CN"/>
        </w:rPr>
        <w:t>情形；</w:t>
      </w:r>
    </w:p>
    <w:p w14:paraId="724508BA">
      <w:pPr>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2</w:t>
      </w:r>
      <w:r>
        <w:rPr>
          <w:rFonts w:hint="eastAsia"/>
          <w:highlight w:val="none"/>
          <w:shd w:val="clear" w:color="FFFFFF" w:fill="D9D9D9"/>
          <w:lang w:eastAsia="zh-CN"/>
        </w:rPr>
        <w:t>）成交供应商</w:t>
      </w:r>
      <w:r>
        <w:rPr>
          <w:rFonts w:hint="eastAsia"/>
          <w:highlight w:val="none"/>
          <w:shd w:val="clear" w:color="FFFFFF" w:fill="D9D9D9"/>
        </w:rPr>
        <w:t>在签订合同时向</w:t>
      </w:r>
      <w:r>
        <w:rPr>
          <w:rFonts w:hint="eastAsia"/>
          <w:highlight w:val="none"/>
          <w:shd w:val="clear" w:color="FFFFFF" w:fill="D9D9D9"/>
          <w:lang w:eastAsia="zh-CN"/>
        </w:rPr>
        <w:t>采购人</w:t>
      </w:r>
      <w:r>
        <w:rPr>
          <w:rFonts w:hint="eastAsia"/>
          <w:highlight w:val="none"/>
          <w:shd w:val="clear" w:color="FFFFFF" w:fill="D9D9D9"/>
        </w:rPr>
        <w:t>提出附加条件，或者不按照</w:t>
      </w:r>
      <w:r>
        <w:rPr>
          <w:rFonts w:hint="eastAsia"/>
          <w:highlight w:val="none"/>
          <w:shd w:val="clear" w:color="FFFFFF" w:fill="D9D9D9"/>
          <w:lang w:eastAsia="zh-CN"/>
        </w:rPr>
        <w:t>询比文件</w:t>
      </w:r>
      <w:r>
        <w:rPr>
          <w:rFonts w:hint="eastAsia"/>
          <w:highlight w:val="none"/>
          <w:shd w:val="clear" w:color="FFFFFF" w:fill="D9D9D9"/>
        </w:rPr>
        <w:t>要求提交履约保证金</w:t>
      </w:r>
      <w:r>
        <w:rPr>
          <w:rFonts w:hint="eastAsia"/>
          <w:highlight w:val="none"/>
          <w:shd w:val="clear" w:color="FFFFFF" w:fill="D9D9D9"/>
          <w:lang w:eastAsia="zh-CN"/>
        </w:rPr>
        <w:t>；</w:t>
      </w:r>
    </w:p>
    <w:p w14:paraId="37DBCA12">
      <w:pPr>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3</w:t>
      </w:r>
      <w:r>
        <w:rPr>
          <w:rFonts w:hint="eastAsia"/>
          <w:highlight w:val="none"/>
          <w:shd w:val="clear" w:color="FFFFFF" w:fill="D9D9D9"/>
          <w:lang w:eastAsia="zh-CN"/>
        </w:rPr>
        <w:t>）成交供应商</w:t>
      </w:r>
      <w:r>
        <w:rPr>
          <w:rFonts w:hint="eastAsia"/>
          <w:highlight w:val="none"/>
          <w:shd w:val="clear" w:color="FFFFFF" w:fill="D9D9D9"/>
        </w:rPr>
        <w:t>不能按本章第</w:t>
      </w:r>
      <w:r>
        <w:rPr>
          <w:rFonts w:hint="eastAsia"/>
          <w:highlight w:val="none"/>
          <w:shd w:val="clear" w:color="FFFFFF" w:fill="D9D9D9"/>
          <w:lang w:val="en-US" w:eastAsia="zh-CN"/>
        </w:rPr>
        <w:t xml:space="preserve"> </w:t>
      </w:r>
      <w:r>
        <w:rPr>
          <w:rFonts w:hint="eastAsia"/>
          <w:highlight w:val="none"/>
          <w:shd w:val="clear" w:color="FFFFFF" w:fill="D9D9D9"/>
        </w:rPr>
        <w:t>7.4.1</w:t>
      </w:r>
      <w:r>
        <w:rPr>
          <w:rFonts w:hint="eastAsia"/>
          <w:highlight w:val="none"/>
          <w:shd w:val="clear" w:color="FFFFFF" w:fill="D9D9D9"/>
          <w:lang w:val="en-US" w:eastAsia="zh-CN"/>
        </w:rPr>
        <w:t xml:space="preserve"> </w:t>
      </w:r>
      <w:r>
        <w:rPr>
          <w:rFonts w:hint="eastAsia"/>
          <w:highlight w:val="none"/>
          <w:shd w:val="clear" w:color="FFFFFF" w:fill="D9D9D9"/>
        </w:rPr>
        <w:t>项要求提交履约担保的</w:t>
      </w:r>
      <w:r>
        <w:rPr>
          <w:rFonts w:hint="eastAsia"/>
          <w:highlight w:val="none"/>
          <w:shd w:val="clear" w:color="FFFFFF" w:fill="D9D9D9"/>
          <w:lang w:eastAsia="zh-CN"/>
        </w:rPr>
        <w:t>；</w:t>
      </w:r>
    </w:p>
    <w:p w14:paraId="5BFAB88C">
      <w:pPr>
        <w:rPr>
          <w:rFonts w:hint="eastAsia"/>
          <w:highlight w:val="none"/>
          <w:shd w:val="clear" w:color="FFFFFF" w:fill="D9D9D9"/>
          <w:lang w:val="en-US" w:eastAsia="zh-CN"/>
        </w:rPr>
      </w:pPr>
      <w:r>
        <w:rPr>
          <w:rFonts w:hint="eastAsia"/>
          <w:highlight w:val="none"/>
          <w:shd w:val="clear" w:color="FFFFFF" w:fill="D9D9D9"/>
          <w:lang w:eastAsia="zh-CN"/>
        </w:rPr>
        <w:t>（</w:t>
      </w:r>
      <w:r>
        <w:rPr>
          <w:rFonts w:hint="eastAsia"/>
          <w:highlight w:val="none"/>
          <w:shd w:val="clear" w:color="FFFFFF" w:fill="D9D9D9"/>
          <w:lang w:val="en-US" w:eastAsia="zh-CN"/>
        </w:rPr>
        <w:t>4</w:t>
      </w:r>
      <w:r>
        <w:rPr>
          <w:rFonts w:hint="eastAsia"/>
          <w:highlight w:val="none"/>
          <w:shd w:val="clear" w:color="FFFFFF" w:fill="D9D9D9"/>
          <w:lang w:eastAsia="zh-CN"/>
        </w:rPr>
        <w:t>）</w:t>
      </w:r>
      <w:r>
        <w:rPr>
          <w:rFonts w:hint="eastAsia"/>
          <w:highlight w:val="none"/>
          <w:shd w:val="clear" w:color="FFFFFF" w:fill="D9D9D9"/>
          <w:lang w:val="en-US" w:eastAsia="zh-CN"/>
        </w:rPr>
        <w:t>成交供应商因自身原因不能履行合同；</w:t>
      </w:r>
    </w:p>
    <w:p w14:paraId="2C8B7909">
      <w:pPr>
        <w:rPr>
          <w:rFonts w:hint="eastAsia"/>
          <w:highlight w:val="none"/>
          <w:shd w:val="clear" w:color="FFFFFF" w:fill="D9D9D9"/>
          <w:lang w:val="en-US" w:eastAsia="zh-CN"/>
        </w:rPr>
      </w:pPr>
      <w:r>
        <w:rPr>
          <w:rFonts w:hint="eastAsia"/>
          <w:highlight w:val="none"/>
          <w:shd w:val="clear" w:color="FFFFFF" w:fill="D9D9D9"/>
          <w:lang w:val="en-US" w:eastAsia="zh-CN"/>
        </w:rPr>
        <w:t>（5）成交供应商响应材料出现造假、不实等与实际查询结果不符或无故弃选的情况；</w:t>
      </w:r>
    </w:p>
    <w:p w14:paraId="70261BEA">
      <w:pPr>
        <w:rPr>
          <w:rFonts w:hint="eastAsia"/>
          <w:highlight w:val="none"/>
          <w:shd w:val="clear" w:color="FFFFFF" w:fill="D9D9D9"/>
          <w:lang w:eastAsia="zh-CN"/>
        </w:rPr>
      </w:pPr>
      <w:r>
        <w:rPr>
          <w:rFonts w:hint="eastAsia"/>
          <w:highlight w:val="none"/>
          <w:shd w:val="clear" w:color="FFFFFF" w:fill="D9D9D9"/>
          <w:lang w:val="en-US" w:eastAsia="zh-CN"/>
        </w:rPr>
        <w:t>（6）采购人</w:t>
      </w:r>
      <w:r>
        <w:rPr>
          <w:rFonts w:hint="default"/>
          <w:highlight w:val="none"/>
          <w:shd w:val="clear" w:color="FFFFFF" w:fill="D9D9D9"/>
        </w:rPr>
        <w:t>发现</w:t>
      </w:r>
      <w:r>
        <w:rPr>
          <w:rFonts w:hint="eastAsia"/>
          <w:highlight w:val="none"/>
          <w:shd w:val="clear" w:color="FFFFFF" w:fill="D9D9D9"/>
          <w:lang w:eastAsia="zh-CN"/>
        </w:rPr>
        <w:t>成交供应商有</w:t>
      </w:r>
      <w:r>
        <w:rPr>
          <w:rFonts w:hint="default"/>
          <w:highlight w:val="none"/>
          <w:shd w:val="clear" w:color="FFFFFF" w:fill="D9D9D9"/>
        </w:rPr>
        <w:t>弄虚作假、串通等情形</w:t>
      </w:r>
      <w:r>
        <w:rPr>
          <w:rFonts w:hint="eastAsia"/>
          <w:highlight w:val="none"/>
          <w:shd w:val="clear" w:color="FFFFFF" w:fill="D9D9D9"/>
          <w:lang w:eastAsia="zh-CN"/>
        </w:rPr>
        <w:t>；</w:t>
      </w:r>
    </w:p>
    <w:p w14:paraId="06B7EF6C">
      <w:pPr>
        <w:rPr>
          <w:rFonts w:hint="eastAsia"/>
          <w:highlight w:val="none"/>
          <w:shd w:val="clear" w:color="FFFFFF" w:fill="D9D9D9"/>
          <w:lang w:val="en-US" w:eastAsia="zh-CN"/>
        </w:rPr>
      </w:pPr>
      <w:r>
        <w:rPr>
          <w:rFonts w:hint="eastAsia"/>
          <w:highlight w:val="none"/>
          <w:shd w:val="clear" w:color="FFFFFF" w:fill="D9D9D9"/>
          <w:lang w:eastAsia="zh-CN"/>
        </w:rPr>
        <w:t>（</w:t>
      </w:r>
      <w:r>
        <w:rPr>
          <w:rFonts w:hint="eastAsia"/>
          <w:highlight w:val="none"/>
          <w:shd w:val="clear" w:color="FFFFFF" w:fill="D9D9D9"/>
          <w:lang w:val="en-US" w:eastAsia="zh-CN"/>
        </w:rPr>
        <w:t>7</w:t>
      </w:r>
      <w:r>
        <w:rPr>
          <w:rFonts w:hint="eastAsia"/>
          <w:highlight w:val="none"/>
          <w:shd w:val="clear" w:color="FFFFFF" w:fill="D9D9D9"/>
          <w:lang w:eastAsia="zh-CN"/>
        </w:rPr>
        <w:t>）</w:t>
      </w:r>
      <w:r>
        <w:rPr>
          <w:rFonts w:hint="eastAsia"/>
          <w:highlight w:val="none"/>
          <w:shd w:val="clear" w:color="FFFFFF" w:fill="D9D9D9"/>
        </w:rPr>
        <w:t>发生</w:t>
      </w:r>
      <w:r>
        <w:rPr>
          <w:rFonts w:hint="eastAsia"/>
          <w:highlight w:val="none"/>
          <w:shd w:val="clear" w:color="FFFFFF" w:fill="D9D9D9"/>
          <w:lang w:eastAsia="zh-CN"/>
        </w:rPr>
        <w:t>响应人</w:t>
      </w:r>
      <w:r>
        <w:rPr>
          <w:rFonts w:hint="eastAsia"/>
          <w:highlight w:val="none"/>
          <w:shd w:val="clear" w:color="FFFFFF" w:fill="D9D9D9"/>
        </w:rPr>
        <w:t>须知前附表规定的其他</w:t>
      </w:r>
      <w:r>
        <w:rPr>
          <w:rFonts w:hint="eastAsia"/>
          <w:highlight w:val="none"/>
          <w:shd w:val="clear" w:color="FFFFFF" w:fill="D9D9D9"/>
          <w:lang w:eastAsia="zh-CN"/>
        </w:rPr>
        <w:t>情形。</w:t>
      </w:r>
    </w:p>
    <w:p w14:paraId="512B8C17">
      <w:pPr>
        <w:pStyle w:val="3"/>
        <w:bidi w:val="0"/>
        <w:rPr>
          <w:rFonts w:hint="eastAsia" w:eastAsia="宋体"/>
          <w:highlight w:val="none"/>
          <w:shd w:val="clear" w:color="FFFFFF" w:fill="D9D9D9"/>
          <w:lang w:eastAsia="zh-CN"/>
        </w:rPr>
      </w:pPr>
      <w:bookmarkStart w:id="579" w:name="_Toc21005"/>
      <w:bookmarkStart w:id="580" w:name="_Toc277082595"/>
      <w:bookmarkStart w:id="581" w:name="_Toc17457"/>
      <w:bookmarkStart w:id="582" w:name="_Toc3145"/>
      <w:bookmarkStart w:id="583" w:name="_Toc200513169"/>
      <w:bookmarkStart w:id="584" w:name="_Toc12959"/>
      <w:bookmarkStart w:id="585" w:name="_Toc21562"/>
      <w:bookmarkStart w:id="586" w:name="_Toc17926"/>
      <w:bookmarkStart w:id="587" w:name="_Toc509218753"/>
      <w:bookmarkStart w:id="588" w:name="_Toc17559"/>
      <w:bookmarkStart w:id="589" w:name="_Toc1263"/>
      <w:bookmarkStart w:id="590" w:name="_Toc11646"/>
      <w:bookmarkStart w:id="591" w:name="_Toc32153"/>
      <w:bookmarkStart w:id="592" w:name="_Toc430530478"/>
      <w:bookmarkStart w:id="593" w:name="_Toc57820604"/>
      <w:bookmarkStart w:id="594" w:name="_Toc287607789"/>
      <w:bookmarkStart w:id="595" w:name="_Toc15723"/>
      <w:bookmarkStart w:id="596" w:name="_Toc287620728"/>
      <w:bookmarkStart w:id="597" w:name="_Toc224103360"/>
      <w:r>
        <w:rPr>
          <w:highlight w:val="none"/>
          <w:shd w:val="clear" w:color="FFFFFF" w:fill="D9D9D9"/>
          <w:lang w:val="en-US" w:eastAsia="zh-CN"/>
        </w:rPr>
        <w:t>8.</w:t>
      </w:r>
      <w:r>
        <w:rPr>
          <w:rFonts w:hint="eastAsia"/>
          <w:highlight w:val="none"/>
          <w:shd w:val="clear" w:color="FFFFFF" w:fill="D9D9D9"/>
          <w:lang w:val="en-US" w:eastAsia="zh-CN"/>
        </w:rPr>
        <w:t xml:space="preserve"> </w:t>
      </w:r>
      <w:r>
        <w:rPr>
          <w:rFonts w:hint="eastAsia"/>
          <w:highlight w:val="none"/>
          <w:shd w:val="clear" w:color="FFFFFF" w:fill="D9D9D9"/>
        </w:rPr>
        <w:t>重新</w:t>
      </w:r>
      <w:r>
        <w:rPr>
          <w:rFonts w:hint="eastAsia"/>
          <w:highlight w:val="none"/>
          <w:shd w:val="clear" w:color="FFFFFF" w:fill="D9D9D9"/>
          <w:lang w:eastAsia="zh-CN"/>
        </w:rPr>
        <w:t>询比</w:t>
      </w:r>
      <w:r>
        <w:rPr>
          <w:rFonts w:hint="eastAsia"/>
          <w:highlight w:val="none"/>
          <w:shd w:val="clear" w:color="FFFFFF" w:fill="D9D9D9"/>
        </w:rPr>
        <w:t>和不再</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Fonts w:hint="eastAsia"/>
          <w:highlight w:val="none"/>
          <w:shd w:val="clear" w:color="FFFFFF" w:fill="D9D9D9"/>
          <w:lang w:eastAsia="zh-CN"/>
        </w:rPr>
        <w:t>询比</w:t>
      </w:r>
    </w:p>
    <w:p w14:paraId="7334487A">
      <w:pPr>
        <w:pStyle w:val="4"/>
        <w:bidi w:val="0"/>
        <w:rPr>
          <w:highlight w:val="none"/>
          <w:shd w:val="clear" w:color="FFFFFF" w:fill="D9D9D9"/>
        </w:rPr>
      </w:pPr>
      <w:bookmarkStart w:id="598" w:name="_Toc287607790"/>
      <w:bookmarkStart w:id="599" w:name="_Toc287620729"/>
      <w:bookmarkStart w:id="600" w:name="_Toc224103361"/>
      <w:bookmarkStart w:id="601" w:name="_Toc277082596"/>
      <w:bookmarkStart w:id="602" w:name="_Toc200513170"/>
      <w:bookmarkStart w:id="603" w:name="_Toc509218754"/>
      <w:bookmarkStart w:id="604" w:name="_Toc57820605"/>
      <w:bookmarkStart w:id="605" w:name="_Toc430530479"/>
      <w:bookmarkStart w:id="606" w:name="_Toc30048"/>
      <w:bookmarkStart w:id="607" w:name="_Toc15392"/>
      <w:bookmarkStart w:id="608" w:name="_Toc24727"/>
      <w:bookmarkStart w:id="609" w:name="_Toc15291"/>
      <w:bookmarkStart w:id="610" w:name="_Toc25047"/>
      <w:bookmarkStart w:id="611" w:name="_Toc28502"/>
      <w:r>
        <w:rPr>
          <w:rFonts w:hint="eastAsia"/>
          <w:highlight w:val="none"/>
          <w:shd w:val="clear" w:color="FFFFFF" w:fill="D9D9D9"/>
        </w:rPr>
        <w:t xml:space="preserve">8.1 </w:t>
      </w:r>
      <w:bookmarkEnd w:id="598"/>
      <w:bookmarkEnd w:id="599"/>
      <w:bookmarkEnd w:id="600"/>
      <w:bookmarkEnd w:id="601"/>
      <w:bookmarkEnd w:id="602"/>
      <w:bookmarkEnd w:id="603"/>
      <w:bookmarkEnd w:id="604"/>
      <w:bookmarkEnd w:id="605"/>
      <w:r>
        <w:rPr>
          <w:rFonts w:hint="eastAsia"/>
          <w:highlight w:val="none"/>
          <w:shd w:val="clear" w:color="FFFFFF" w:fill="D9D9D9"/>
          <w:lang w:eastAsia="zh-CN"/>
        </w:rPr>
        <w:t>重新询比</w:t>
      </w:r>
      <w:r>
        <w:rPr>
          <w:rFonts w:hint="eastAsia"/>
          <w:highlight w:val="none"/>
          <w:shd w:val="clear" w:color="FFFFFF" w:fill="D9D9D9"/>
        </w:rPr>
        <w:t>的情形</w:t>
      </w:r>
      <w:bookmarkEnd w:id="606"/>
      <w:bookmarkEnd w:id="607"/>
      <w:bookmarkEnd w:id="608"/>
      <w:bookmarkEnd w:id="609"/>
      <w:bookmarkEnd w:id="610"/>
      <w:bookmarkEnd w:id="611"/>
    </w:p>
    <w:p w14:paraId="076D1BC5">
      <w:pPr>
        <w:bidi w:val="0"/>
        <w:rPr>
          <w:highlight w:val="none"/>
          <w:shd w:val="clear" w:color="FFFFFF" w:fill="D9D9D9"/>
        </w:rPr>
      </w:pPr>
      <w:r>
        <w:rPr>
          <w:rFonts w:hint="eastAsia"/>
          <w:highlight w:val="none"/>
          <w:shd w:val="clear" w:color="FFFFFF" w:fill="D9D9D9"/>
        </w:rPr>
        <w:t>有下列情形之一的，</w:t>
      </w:r>
      <w:r>
        <w:rPr>
          <w:rFonts w:hint="eastAsia"/>
          <w:highlight w:val="none"/>
          <w:shd w:val="clear" w:color="FFFFFF" w:fill="D9D9D9"/>
          <w:lang w:eastAsia="zh-CN"/>
        </w:rPr>
        <w:t>采购人</w:t>
      </w:r>
      <w:r>
        <w:rPr>
          <w:rFonts w:hint="eastAsia"/>
          <w:highlight w:val="none"/>
          <w:shd w:val="clear" w:color="FFFFFF" w:fill="D9D9D9"/>
        </w:rPr>
        <w:t>将</w:t>
      </w:r>
      <w:r>
        <w:rPr>
          <w:rFonts w:hint="eastAsia"/>
          <w:highlight w:val="none"/>
          <w:shd w:val="clear" w:color="FFFFFF" w:fill="D9D9D9"/>
          <w:lang w:eastAsia="zh-CN"/>
        </w:rPr>
        <w:t>重新询比</w:t>
      </w:r>
      <w:r>
        <w:rPr>
          <w:rFonts w:hint="eastAsia"/>
          <w:highlight w:val="none"/>
          <w:shd w:val="clear" w:color="FFFFFF" w:fill="D9D9D9"/>
        </w:rPr>
        <w:t>：</w:t>
      </w:r>
    </w:p>
    <w:p w14:paraId="673CD82C">
      <w:pPr>
        <w:bidi w:val="0"/>
        <w:rPr>
          <w:highlight w:val="none"/>
          <w:shd w:val="clear" w:color="FFFFFF" w:fill="D9D9D9"/>
        </w:rPr>
      </w:pPr>
      <w:r>
        <w:rPr>
          <w:rFonts w:hint="eastAsia"/>
          <w:highlight w:val="none"/>
          <w:shd w:val="clear" w:color="FFFFFF" w:fill="D9D9D9"/>
        </w:rPr>
        <w:t>（1）</w:t>
      </w:r>
      <w:r>
        <w:rPr>
          <w:rFonts w:hint="eastAsia"/>
          <w:highlight w:val="none"/>
          <w:shd w:val="clear" w:color="FFFFFF" w:fill="D9D9D9"/>
          <w:lang w:eastAsia="zh-CN"/>
        </w:rPr>
        <w:t>响应截止时间</w:t>
      </w:r>
      <w:r>
        <w:rPr>
          <w:rFonts w:hint="eastAsia"/>
          <w:highlight w:val="none"/>
          <w:shd w:val="clear" w:color="FFFFFF" w:fill="D9D9D9"/>
        </w:rPr>
        <w:t>止，</w:t>
      </w:r>
      <w:r>
        <w:rPr>
          <w:rFonts w:hint="eastAsia"/>
          <w:highlight w:val="none"/>
          <w:shd w:val="clear" w:color="FFFFFF" w:fill="D9D9D9"/>
          <w:lang w:eastAsia="zh-CN"/>
        </w:rPr>
        <w:t>响应人</w:t>
      </w:r>
      <w:r>
        <w:rPr>
          <w:rFonts w:hint="eastAsia"/>
          <w:highlight w:val="none"/>
          <w:shd w:val="clear" w:color="FFFFFF" w:fill="D9D9D9"/>
        </w:rPr>
        <w:t>少于 3 个的；</w:t>
      </w:r>
    </w:p>
    <w:p w14:paraId="4B091852">
      <w:pPr>
        <w:bidi w:val="0"/>
        <w:rPr>
          <w:highlight w:val="none"/>
          <w:shd w:val="clear" w:color="FFFFFF" w:fill="D9D9D9"/>
        </w:rPr>
      </w:pPr>
      <w:r>
        <w:rPr>
          <w:rFonts w:hint="eastAsia"/>
          <w:highlight w:val="none"/>
          <w:shd w:val="clear" w:color="FFFFFF" w:fill="D9D9D9"/>
        </w:rPr>
        <w:t>（2）经</w:t>
      </w:r>
      <w:r>
        <w:rPr>
          <w:rFonts w:hint="eastAsia"/>
          <w:highlight w:val="none"/>
          <w:shd w:val="clear" w:color="FFFFFF" w:fill="D9D9D9"/>
          <w:lang w:eastAsia="zh-CN"/>
        </w:rPr>
        <w:t>评审委员会</w:t>
      </w:r>
      <w:r>
        <w:rPr>
          <w:rFonts w:hint="eastAsia"/>
          <w:highlight w:val="none"/>
          <w:shd w:val="clear" w:color="FFFFFF" w:fill="D9D9D9"/>
        </w:rPr>
        <w:t>评审后否决所有</w:t>
      </w:r>
      <w:r>
        <w:rPr>
          <w:rFonts w:hint="eastAsia"/>
          <w:highlight w:val="none"/>
          <w:shd w:val="clear" w:color="FFFFFF" w:fill="D9D9D9"/>
          <w:lang w:eastAsia="zh-CN"/>
        </w:rPr>
        <w:t>响应文件</w:t>
      </w:r>
      <w:r>
        <w:rPr>
          <w:rFonts w:hint="eastAsia"/>
          <w:highlight w:val="none"/>
          <w:shd w:val="clear" w:color="FFFFFF" w:fill="D9D9D9"/>
        </w:rPr>
        <w:t>的；</w:t>
      </w:r>
    </w:p>
    <w:p w14:paraId="560E98C7">
      <w:pPr>
        <w:bidi w:val="0"/>
        <w:rPr>
          <w:rFonts w:hint="default"/>
          <w:highlight w:val="none"/>
          <w:shd w:val="clear" w:color="FFFFFF" w:fill="D9D9D9"/>
          <w:lang w:val="en-US"/>
        </w:rPr>
      </w:pPr>
      <w:r>
        <w:rPr>
          <w:rFonts w:hint="eastAsia"/>
          <w:highlight w:val="none"/>
          <w:shd w:val="clear" w:color="FFFFFF" w:fill="D9D9D9"/>
        </w:rPr>
        <w:t>（3）经</w:t>
      </w:r>
      <w:r>
        <w:rPr>
          <w:rFonts w:hint="eastAsia"/>
          <w:highlight w:val="none"/>
          <w:shd w:val="clear" w:color="FFFFFF" w:fill="D9D9D9"/>
          <w:lang w:eastAsia="zh-CN"/>
        </w:rPr>
        <w:t>评审委员会</w:t>
      </w:r>
      <w:r>
        <w:rPr>
          <w:rFonts w:hint="eastAsia"/>
          <w:highlight w:val="none"/>
          <w:shd w:val="clear" w:color="FFFFFF" w:fill="D9D9D9"/>
        </w:rPr>
        <w:t>评审后部分</w:t>
      </w:r>
      <w:r>
        <w:rPr>
          <w:rFonts w:hint="eastAsia"/>
          <w:highlight w:val="none"/>
          <w:shd w:val="clear" w:color="FFFFFF" w:fill="D9D9D9"/>
          <w:lang w:eastAsia="zh-CN"/>
        </w:rPr>
        <w:t>响应文件</w:t>
      </w:r>
      <w:r>
        <w:rPr>
          <w:rFonts w:hint="eastAsia"/>
          <w:highlight w:val="none"/>
          <w:shd w:val="clear" w:color="FFFFFF" w:fill="D9D9D9"/>
        </w:rPr>
        <w:t>被否决，导致有效</w:t>
      </w:r>
      <w:r>
        <w:rPr>
          <w:rFonts w:hint="eastAsia"/>
          <w:highlight w:val="none"/>
          <w:shd w:val="clear" w:color="FFFFFF" w:fill="D9D9D9"/>
          <w:lang w:eastAsia="zh-CN"/>
        </w:rPr>
        <w:t>响应人</w:t>
      </w:r>
      <w:r>
        <w:rPr>
          <w:rFonts w:hint="eastAsia"/>
          <w:highlight w:val="none"/>
          <w:shd w:val="clear" w:color="FFFFFF" w:fill="D9D9D9"/>
        </w:rPr>
        <w:t>不足三个，</w:t>
      </w:r>
      <w:r>
        <w:rPr>
          <w:rFonts w:hint="eastAsia"/>
          <w:highlight w:val="none"/>
          <w:shd w:val="clear" w:color="FFFFFF" w:fill="D9D9D9"/>
          <w:lang w:val="en-US" w:eastAsia="zh-CN"/>
        </w:rPr>
        <w:t>且评审委员会论证后不具有竞争性</w:t>
      </w:r>
      <w:r>
        <w:rPr>
          <w:rFonts w:hint="eastAsia"/>
          <w:highlight w:val="none"/>
          <w:shd w:val="clear" w:color="FFFFFF" w:fill="D9D9D9"/>
        </w:rPr>
        <w:t>的</w:t>
      </w:r>
      <w:r>
        <w:rPr>
          <w:rFonts w:hint="eastAsia"/>
          <w:highlight w:val="none"/>
          <w:shd w:val="clear" w:color="FFFFFF" w:fill="D9D9D9"/>
          <w:lang w:val="en-US" w:eastAsia="zh-CN"/>
        </w:rPr>
        <w:t>；</w:t>
      </w:r>
    </w:p>
    <w:p w14:paraId="2E0221ED">
      <w:pPr>
        <w:bidi w:val="0"/>
        <w:rPr>
          <w:highlight w:val="none"/>
          <w:shd w:val="clear" w:color="FFFFFF" w:fill="D9D9D9"/>
        </w:rPr>
      </w:pPr>
      <w:r>
        <w:rPr>
          <w:rFonts w:hint="eastAsia"/>
          <w:highlight w:val="none"/>
          <w:shd w:val="clear" w:color="FFFFFF" w:fill="D9D9D9"/>
        </w:rPr>
        <w:t>（4）法律法规规定的其他情形。</w:t>
      </w:r>
    </w:p>
    <w:p w14:paraId="53252AB4">
      <w:pPr>
        <w:pStyle w:val="4"/>
        <w:bidi w:val="0"/>
        <w:rPr>
          <w:rFonts w:hint="eastAsia" w:eastAsia="宋体"/>
          <w:highlight w:val="none"/>
          <w:shd w:val="clear" w:color="FFFFFF" w:fill="D9D9D9"/>
          <w:lang w:eastAsia="zh-CN"/>
        </w:rPr>
      </w:pPr>
      <w:bookmarkStart w:id="612" w:name="_Toc24089"/>
      <w:bookmarkStart w:id="613" w:name="_Toc277082597"/>
      <w:bookmarkStart w:id="614" w:name="_Toc509218755"/>
      <w:bookmarkStart w:id="615" w:name="_Toc18616"/>
      <w:bookmarkStart w:id="616" w:name="_Toc224103362"/>
      <w:bookmarkStart w:id="617" w:name="_Toc1410"/>
      <w:bookmarkStart w:id="618" w:name="_Toc8589"/>
      <w:bookmarkStart w:id="619" w:name="_Toc287620730"/>
      <w:bookmarkStart w:id="620" w:name="_Toc23921"/>
      <w:bookmarkStart w:id="621" w:name="_Toc287607791"/>
      <w:bookmarkStart w:id="622" w:name="_Toc430530480"/>
      <w:bookmarkStart w:id="623" w:name="_Toc57820606"/>
      <w:bookmarkStart w:id="624" w:name="_Toc14992"/>
      <w:bookmarkStart w:id="625" w:name="_Toc200513171"/>
      <w:r>
        <w:rPr>
          <w:rFonts w:hint="eastAsia"/>
          <w:highlight w:val="none"/>
          <w:shd w:val="clear" w:color="FFFFFF" w:fill="D9D9D9"/>
        </w:rPr>
        <w:t xml:space="preserve">8.2 </w:t>
      </w:r>
      <w:r>
        <w:rPr>
          <w:rFonts w:hint="eastAsia"/>
          <w:highlight w:val="none"/>
          <w:shd w:val="clear" w:color="FFFFFF" w:fill="D9D9D9"/>
          <w:lang w:eastAsia="zh-CN"/>
        </w:rPr>
        <w:t>重新询比</w:t>
      </w:r>
      <w:r>
        <w:rPr>
          <w:rFonts w:hint="eastAsia"/>
          <w:highlight w:val="none"/>
          <w:shd w:val="clear" w:color="FFFFFF" w:fill="D9D9D9"/>
        </w:rPr>
        <w:t>和不再</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Fonts w:hint="eastAsia"/>
          <w:highlight w:val="none"/>
          <w:shd w:val="clear" w:color="FFFFFF" w:fill="D9D9D9"/>
          <w:lang w:eastAsia="zh-CN"/>
        </w:rPr>
        <w:t>询比</w:t>
      </w:r>
    </w:p>
    <w:p w14:paraId="56281091">
      <w:pPr>
        <w:bidi w:val="0"/>
        <w:rPr>
          <w:rFonts w:hint="eastAsia"/>
          <w:highlight w:val="none"/>
          <w:shd w:val="clear" w:color="FFFFFF" w:fill="D9D9D9"/>
        </w:rPr>
      </w:pPr>
      <w:r>
        <w:rPr>
          <w:rFonts w:hint="eastAsia"/>
          <w:highlight w:val="none"/>
          <w:shd w:val="clear" w:color="FFFFFF" w:fill="D9D9D9"/>
          <w:lang w:val="en-US" w:eastAsia="zh-CN"/>
        </w:rPr>
        <w:t xml:space="preserve">8.2.1 </w:t>
      </w:r>
      <w:r>
        <w:rPr>
          <w:rFonts w:hint="eastAsia"/>
          <w:highlight w:val="none"/>
          <w:shd w:val="clear" w:color="FFFFFF" w:fill="D9D9D9"/>
          <w:lang w:eastAsia="zh-CN"/>
        </w:rPr>
        <w:t>重新询比</w:t>
      </w:r>
      <w:r>
        <w:rPr>
          <w:rFonts w:hint="eastAsia"/>
          <w:highlight w:val="none"/>
          <w:shd w:val="clear" w:color="FFFFFF" w:fill="D9D9D9"/>
        </w:rPr>
        <w:t>的</w:t>
      </w:r>
      <w:r>
        <w:rPr>
          <w:rFonts w:hint="eastAsia"/>
          <w:highlight w:val="none"/>
          <w:shd w:val="clear" w:color="FFFFFF" w:fill="D9D9D9"/>
          <w:lang w:eastAsia="zh-CN"/>
        </w:rPr>
        <w:t>响应人</w:t>
      </w:r>
      <w:r>
        <w:rPr>
          <w:rFonts w:hint="eastAsia"/>
          <w:highlight w:val="none"/>
          <w:shd w:val="clear" w:color="FFFFFF" w:fill="D9D9D9"/>
        </w:rPr>
        <w:t>仍然少于三个的，按照</w:t>
      </w:r>
      <w:r>
        <w:rPr>
          <w:rFonts w:hint="eastAsia"/>
          <w:highlight w:val="none"/>
          <w:shd w:val="clear" w:color="FFFFFF" w:fill="D9D9D9"/>
          <w:lang w:eastAsia="zh-CN"/>
        </w:rPr>
        <w:t>询比文件</w:t>
      </w:r>
      <w:r>
        <w:rPr>
          <w:rFonts w:hint="eastAsia"/>
          <w:highlight w:val="none"/>
          <w:shd w:val="clear" w:color="FFFFFF" w:fill="D9D9D9"/>
        </w:rPr>
        <w:t>规定的程序开标和</w:t>
      </w:r>
      <w:r>
        <w:rPr>
          <w:rFonts w:hint="eastAsia"/>
          <w:highlight w:val="none"/>
          <w:shd w:val="clear" w:color="FFFFFF" w:fill="D9D9D9"/>
          <w:lang w:eastAsia="zh-CN"/>
        </w:rPr>
        <w:t>评审</w:t>
      </w:r>
      <w:r>
        <w:rPr>
          <w:rFonts w:hint="eastAsia"/>
          <w:highlight w:val="none"/>
          <w:shd w:val="clear" w:color="FFFFFF" w:fill="D9D9D9"/>
        </w:rPr>
        <w:t>。</w:t>
      </w:r>
      <w:r>
        <w:rPr>
          <w:rFonts w:hint="eastAsia"/>
          <w:highlight w:val="none"/>
          <w:shd w:val="clear" w:color="FFFFFF" w:fill="D9D9D9"/>
          <w:lang w:eastAsia="zh-CN"/>
        </w:rPr>
        <w:t>重新询比</w:t>
      </w:r>
      <w:r>
        <w:rPr>
          <w:rFonts w:hint="eastAsia"/>
          <w:highlight w:val="none"/>
          <w:shd w:val="clear" w:color="FFFFFF" w:fill="D9D9D9"/>
        </w:rPr>
        <w:t>经评审有有效</w:t>
      </w:r>
      <w:r>
        <w:rPr>
          <w:rFonts w:hint="eastAsia"/>
          <w:highlight w:val="none"/>
          <w:shd w:val="clear" w:color="FFFFFF" w:fill="D9D9D9"/>
          <w:lang w:eastAsia="zh-CN"/>
        </w:rPr>
        <w:t>响应人</w:t>
      </w:r>
      <w:r>
        <w:rPr>
          <w:rFonts w:hint="eastAsia"/>
          <w:highlight w:val="none"/>
          <w:shd w:val="clear" w:color="FFFFFF" w:fill="D9D9D9"/>
        </w:rPr>
        <w:t>的，应当依法确定</w:t>
      </w:r>
      <w:r>
        <w:rPr>
          <w:rFonts w:hint="eastAsia"/>
          <w:highlight w:val="none"/>
          <w:shd w:val="clear" w:color="FFFFFF" w:fill="D9D9D9"/>
          <w:lang w:eastAsia="zh-CN"/>
        </w:rPr>
        <w:t>排名</w:t>
      </w:r>
      <w:r>
        <w:rPr>
          <w:rFonts w:hint="eastAsia"/>
          <w:highlight w:val="none"/>
          <w:shd w:val="clear" w:color="FFFFFF" w:fill="D9D9D9"/>
        </w:rPr>
        <w:t>；无有效</w:t>
      </w:r>
      <w:r>
        <w:rPr>
          <w:rFonts w:hint="eastAsia"/>
          <w:highlight w:val="none"/>
          <w:shd w:val="clear" w:color="FFFFFF" w:fill="D9D9D9"/>
          <w:lang w:eastAsia="zh-CN"/>
        </w:rPr>
        <w:t>响应人</w:t>
      </w:r>
      <w:r>
        <w:rPr>
          <w:rFonts w:hint="eastAsia"/>
          <w:highlight w:val="none"/>
          <w:shd w:val="clear" w:color="FFFFFF" w:fill="D9D9D9"/>
        </w:rPr>
        <w:t>的，可以不再进行</w:t>
      </w:r>
      <w:r>
        <w:rPr>
          <w:rFonts w:hint="eastAsia"/>
          <w:highlight w:val="none"/>
          <w:shd w:val="clear" w:color="FFFFFF" w:fill="D9D9D9"/>
          <w:lang w:eastAsia="zh-CN"/>
        </w:rPr>
        <w:t>询比</w:t>
      </w:r>
      <w:r>
        <w:rPr>
          <w:rFonts w:hint="eastAsia"/>
          <w:highlight w:val="none"/>
          <w:shd w:val="clear" w:color="FFFFFF" w:fill="D9D9D9"/>
        </w:rPr>
        <w:t>。</w:t>
      </w:r>
    </w:p>
    <w:p w14:paraId="45EE1921">
      <w:pPr>
        <w:rPr>
          <w:rFonts w:hint="eastAsia"/>
          <w:highlight w:val="none"/>
          <w:shd w:val="clear" w:color="FFFFFF" w:fill="D9D9D9"/>
          <w:lang w:val="en-US" w:eastAsia="zh-CN"/>
        </w:rPr>
      </w:pPr>
      <w:r>
        <w:rPr>
          <w:rFonts w:hint="eastAsia"/>
          <w:highlight w:val="none"/>
          <w:shd w:val="clear" w:color="FFFFFF" w:fill="D9D9D9"/>
          <w:lang w:val="en-US" w:eastAsia="zh-CN"/>
        </w:rPr>
        <w:t>8.2.2 因情况发生变化或其他原因造成该项目取消的，本次询比自动终止，双方互不承担责任，采购人有息退还响应保证金。</w:t>
      </w:r>
    </w:p>
    <w:p w14:paraId="205F7C90">
      <w:pPr>
        <w:rPr>
          <w:rFonts w:hint="default"/>
          <w:highlight w:val="none"/>
          <w:shd w:val="clear" w:color="FFFFFF" w:fill="D9D9D9"/>
          <w:lang w:val="en-US" w:eastAsia="zh-CN"/>
        </w:rPr>
      </w:pPr>
      <w:r>
        <w:rPr>
          <w:rFonts w:hint="eastAsia"/>
          <w:highlight w:val="none"/>
          <w:shd w:val="clear" w:color="FFFFFF" w:fill="D9D9D9"/>
          <w:lang w:val="en-US" w:eastAsia="zh-CN"/>
        </w:rPr>
        <w:t>8.2.3 签订合同之前，采购人发现成交供应商经营、财务状况发生较大变化或存在违法行为，采购人认为可能影响其履约能力的，采购人可废除成交供应商资格。</w:t>
      </w:r>
    </w:p>
    <w:p w14:paraId="6BFB7568">
      <w:pPr>
        <w:pStyle w:val="3"/>
        <w:bidi w:val="0"/>
        <w:rPr>
          <w:highlight w:val="none"/>
          <w:shd w:val="clear" w:color="FFFFFF" w:fill="D9D9D9"/>
        </w:rPr>
      </w:pPr>
      <w:bookmarkStart w:id="626" w:name="_bookmark69"/>
      <w:bookmarkEnd w:id="626"/>
      <w:bookmarkStart w:id="627" w:name="_bookmark68"/>
      <w:bookmarkEnd w:id="627"/>
      <w:bookmarkStart w:id="628" w:name="_Toc1850"/>
      <w:bookmarkStart w:id="629" w:name="_Toc5423"/>
      <w:bookmarkStart w:id="630" w:name="_Toc8994"/>
      <w:bookmarkStart w:id="631" w:name="_Toc6688"/>
      <w:bookmarkStart w:id="632" w:name="_Toc16416"/>
      <w:bookmarkStart w:id="633" w:name="_Toc2927"/>
      <w:bookmarkStart w:id="634" w:name="_Toc1397"/>
      <w:bookmarkStart w:id="635" w:name="_Toc27494"/>
      <w:bookmarkStart w:id="636" w:name="_Toc303"/>
      <w:bookmarkStart w:id="637" w:name="_Toc31480"/>
      <w:bookmarkStart w:id="638" w:name="_Toc18073"/>
      <w:r>
        <w:rPr>
          <w:highlight w:val="none"/>
          <w:shd w:val="clear" w:color="FFFFFF" w:fill="D9D9D9"/>
          <w:lang w:val="en-US" w:eastAsia="zh-CN"/>
        </w:rPr>
        <w:t>9.</w:t>
      </w:r>
      <w:r>
        <w:rPr>
          <w:rFonts w:hint="eastAsia"/>
          <w:highlight w:val="none"/>
          <w:shd w:val="clear" w:color="FFFFFF" w:fill="D9D9D9"/>
          <w:lang w:val="en-US" w:eastAsia="zh-CN"/>
        </w:rPr>
        <w:t xml:space="preserve"> </w:t>
      </w:r>
      <w:r>
        <w:rPr>
          <w:rFonts w:hint="eastAsia"/>
          <w:highlight w:val="none"/>
          <w:shd w:val="clear" w:color="FFFFFF" w:fill="D9D9D9"/>
        </w:rPr>
        <w:t>纪律和监督</w:t>
      </w:r>
      <w:bookmarkEnd w:id="628"/>
      <w:bookmarkEnd w:id="629"/>
      <w:bookmarkEnd w:id="630"/>
      <w:bookmarkEnd w:id="631"/>
      <w:bookmarkEnd w:id="632"/>
      <w:bookmarkEnd w:id="633"/>
      <w:bookmarkEnd w:id="634"/>
      <w:bookmarkEnd w:id="635"/>
      <w:bookmarkEnd w:id="636"/>
      <w:bookmarkEnd w:id="637"/>
      <w:bookmarkEnd w:id="638"/>
    </w:p>
    <w:p w14:paraId="2E254B37">
      <w:pPr>
        <w:pStyle w:val="4"/>
        <w:bidi w:val="0"/>
        <w:rPr>
          <w:highlight w:val="none"/>
          <w:shd w:val="clear" w:color="FFFFFF" w:fill="D9D9D9"/>
        </w:rPr>
      </w:pPr>
      <w:bookmarkStart w:id="639" w:name="_Toc10403"/>
      <w:bookmarkStart w:id="640" w:name="_Toc30900"/>
      <w:bookmarkStart w:id="641" w:name="_Toc22469"/>
      <w:bookmarkStart w:id="642" w:name="_Toc658"/>
      <w:bookmarkStart w:id="643" w:name="_Toc32465"/>
      <w:bookmarkStart w:id="644" w:name="_Toc27593"/>
      <w:r>
        <w:rPr>
          <w:rFonts w:hint="eastAsia"/>
          <w:highlight w:val="none"/>
          <w:shd w:val="clear" w:color="FFFFFF" w:fill="D9D9D9"/>
        </w:rPr>
        <w:t>9.1 对</w:t>
      </w:r>
      <w:r>
        <w:rPr>
          <w:rFonts w:hint="eastAsia"/>
          <w:highlight w:val="none"/>
          <w:shd w:val="clear" w:color="FFFFFF" w:fill="D9D9D9"/>
          <w:lang w:eastAsia="zh-CN"/>
        </w:rPr>
        <w:t>采购人</w:t>
      </w:r>
      <w:r>
        <w:rPr>
          <w:rFonts w:hint="eastAsia"/>
          <w:highlight w:val="none"/>
          <w:shd w:val="clear" w:color="FFFFFF" w:fill="D9D9D9"/>
        </w:rPr>
        <w:t>的纪律要求</w:t>
      </w:r>
      <w:bookmarkEnd w:id="639"/>
      <w:bookmarkEnd w:id="640"/>
      <w:bookmarkEnd w:id="641"/>
      <w:bookmarkEnd w:id="642"/>
      <w:bookmarkEnd w:id="643"/>
      <w:bookmarkEnd w:id="644"/>
    </w:p>
    <w:p w14:paraId="24060088">
      <w:pPr>
        <w:bidi w:val="0"/>
        <w:rPr>
          <w:highlight w:val="none"/>
          <w:shd w:val="clear" w:color="FFFFFF" w:fill="D9D9D9"/>
        </w:rPr>
      </w:pPr>
      <w:r>
        <w:rPr>
          <w:rFonts w:hint="eastAsia"/>
          <w:highlight w:val="none"/>
          <w:shd w:val="clear" w:color="FFFFFF" w:fill="D9D9D9"/>
          <w:lang w:eastAsia="zh-CN"/>
        </w:rPr>
        <w:t>采购人</w:t>
      </w:r>
      <w:r>
        <w:rPr>
          <w:rFonts w:hint="eastAsia"/>
          <w:highlight w:val="none"/>
          <w:shd w:val="clear" w:color="FFFFFF" w:fill="D9D9D9"/>
        </w:rPr>
        <w:t>不得泄露</w:t>
      </w:r>
      <w:r>
        <w:rPr>
          <w:rFonts w:hint="eastAsia"/>
          <w:highlight w:val="none"/>
          <w:shd w:val="clear" w:color="FFFFFF" w:fill="D9D9D9"/>
          <w:lang w:eastAsia="zh-CN"/>
        </w:rPr>
        <w:t>采购</w:t>
      </w:r>
      <w:r>
        <w:rPr>
          <w:rFonts w:hint="eastAsia"/>
          <w:highlight w:val="none"/>
          <w:shd w:val="clear" w:color="FFFFFF" w:fill="D9D9D9"/>
        </w:rPr>
        <w:t>活动中应当保密的情况和资料，不得与</w:t>
      </w:r>
      <w:r>
        <w:rPr>
          <w:rFonts w:hint="eastAsia"/>
          <w:highlight w:val="none"/>
          <w:shd w:val="clear" w:color="FFFFFF" w:fill="D9D9D9"/>
          <w:lang w:eastAsia="zh-CN"/>
        </w:rPr>
        <w:t>响应人</w:t>
      </w:r>
      <w:r>
        <w:rPr>
          <w:rFonts w:hint="eastAsia"/>
          <w:highlight w:val="none"/>
          <w:shd w:val="clear" w:color="FFFFFF" w:fill="D9D9D9"/>
        </w:rPr>
        <w:t>串通损害国家利益</w:t>
      </w:r>
      <w:bookmarkStart w:id="645" w:name="_bookmark70"/>
      <w:bookmarkEnd w:id="645"/>
      <w:r>
        <w:rPr>
          <w:rFonts w:hint="eastAsia"/>
          <w:highlight w:val="none"/>
          <w:shd w:val="clear" w:color="FFFFFF" w:fill="D9D9D9"/>
        </w:rPr>
        <w:t>、社会公共利益或者他人合法权益。</w:t>
      </w:r>
    </w:p>
    <w:p w14:paraId="3E37BB51">
      <w:pPr>
        <w:pStyle w:val="4"/>
        <w:bidi w:val="0"/>
        <w:rPr>
          <w:highlight w:val="none"/>
          <w:shd w:val="clear" w:color="FFFFFF" w:fill="D9D9D9"/>
        </w:rPr>
      </w:pPr>
      <w:bookmarkStart w:id="646" w:name="_Toc19782"/>
      <w:bookmarkStart w:id="647" w:name="_Toc25110"/>
      <w:bookmarkStart w:id="648" w:name="_Toc15105"/>
      <w:bookmarkStart w:id="649" w:name="_Toc10781"/>
      <w:bookmarkStart w:id="650" w:name="_Toc197"/>
      <w:bookmarkStart w:id="651" w:name="_Toc31192"/>
      <w:r>
        <w:rPr>
          <w:rFonts w:hint="eastAsia"/>
          <w:highlight w:val="none"/>
          <w:shd w:val="clear" w:color="FFFFFF" w:fill="D9D9D9"/>
        </w:rPr>
        <w:t>9.2 对</w:t>
      </w:r>
      <w:r>
        <w:rPr>
          <w:rFonts w:hint="eastAsia"/>
          <w:highlight w:val="none"/>
          <w:shd w:val="clear" w:color="FFFFFF" w:fill="D9D9D9"/>
          <w:lang w:eastAsia="zh-CN"/>
        </w:rPr>
        <w:t>响应人</w:t>
      </w:r>
      <w:r>
        <w:rPr>
          <w:rFonts w:hint="eastAsia"/>
          <w:highlight w:val="none"/>
          <w:shd w:val="clear" w:color="FFFFFF" w:fill="D9D9D9"/>
        </w:rPr>
        <w:t>的纪律要求</w:t>
      </w:r>
      <w:bookmarkEnd w:id="646"/>
      <w:bookmarkEnd w:id="647"/>
      <w:bookmarkEnd w:id="648"/>
      <w:bookmarkEnd w:id="649"/>
      <w:bookmarkEnd w:id="650"/>
      <w:bookmarkEnd w:id="651"/>
    </w:p>
    <w:p w14:paraId="1167F6E8">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不得相互串通或者与</w:t>
      </w:r>
      <w:r>
        <w:rPr>
          <w:rFonts w:hint="eastAsia"/>
          <w:highlight w:val="none"/>
          <w:shd w:val="clear" w:color="FFFFFF" w:fill="D9D9D9"/>
          <w:lang w:eastAsia="zh-CN"/>
        </w:rPr>
        <w:t>采购人</w:t>
      </w:r>
      <w:r>
        <w:rPr>
          <w:rFonts w:hint="eastAsia"/>
          <w:highlight w:val="none"/>
          <w:shd w:val="clear" w:color="FFFFFF" w:fill="D9D9D9"/>
        </w:rPr>
        <w:t>串通，不得向</w:t>
      </w:r>
      <w:r>
        <w:rPr>
          <w:rFonts w:hint="eastAsia"/>
          <w:highlight w:val="none"/>
          <w:shd w:val="clear" w:color="FFFFFF" w:fill="D9D9D9"/>
          <w:lang w:eastAsia="zh-CN"/>
        </w:rPr>
        <w:t>采购人</w:t>
      </w:r>
      <w:r>
        <w:rPr>
          <w:rFonts w:hint="eastAsia"/>
          <w:highlight w:val="none"/>
          <w:shd w:val="clear" w:color="FFFFFF" w:fill="D9D9D9"/>
        </w:rPr>
        <w:t>或者</w:t>
      </w:r>
      <w:r>
        <w:rPr>
          <w:rFonts w:hint="eastAsia"/>
          <w:highlight w:val="none"/>
          <w:shd w:val="clear" w:color="FFFFFF" w:fill="D9D9D9"/>
          <w:lang w:eastAsia="zh-CN"/>
        </w:rPr>
        <w:t>评审委员会</w:t>
      </w:r>
      <w:r>
        <w:rPr>
          <w:rFonts w:hint="eastAsia"/>
          <w:highlight w:val="none"/>
          <w:shd w:val="clear" w:color="FFFFFF" w:fill="D9D9D9"/>
        </w:rPr>
        <w:t>成员行贿谋取</w:t>
      </w:r>
      <w:r>
        <w:rPr>
          <w:rFonts w:hint="eastAsia"/>
          <w:highlight w:val="none"/>
          <w:shd w:val="clear" w:color="FFFFFF" w:fill="D9D9D9"/>
          <w:lang w:eastAsia="zh-CN"/>
        </w:rPr>
        <w:t>成交</w:t>
      </w:r>
      <w:r>
        <w:rPr>
          <w:rFonts w:hint="eastAsia"/>
          <w:highlight w:val="none"/>
          <w:shd w:val="clear" w:color="FFFFFF" w:fill="D9D9D9"/>
        </w:rPr>
        <w:t>，不得以他人名义</w:t>
      </w:r>
      <w:r>
        <w:rPr>
          <w:rFonts w:hint="eastAsia"/>
          <w:highlight w:val="none"/>
          <w:shd w:val="clear" w:color="FFFFFF" w:fill="D9D9D9"/>
          <w:lang w:eastAsia="zh-CN"/>
        </w:rPr>
        <w:t>响应</w:t>
      </w:r>
      <w:r>
        <w:rPr>
          <w:rFonts w:hint="eastAsia"/>
          <w:highlight w:val="none"/>
          <w:shd w:val="clear" w:color="FFFFFF" w:fill="D9D9D9"/>
        </w:rPr>
        <w:t>或者以其他方式弄虚作假骗取</w:t>
      </w:r>
      <w:r>
        <w:rPr>
          <w:rFonts w:hint="eastAsia"/>
          <w:highlight w:val="none"/>
          <w:shd w:val="clear" w:color="FFFFFF" w:fill="D9D9D9"/>
          <w:lang w:eastAsia="zh-CN"/>
        </w:rPr>
        <w:t>成交资格</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不得以任何方式干</w:t>
      </w:r>
      <w:bookmarkStart w:id="652" w:name="_bookmark71"/>
      <w:bookmarkEnd w:id="652"/>
      <w:r>
        <w:rPr>
          <w:rFonts w:hint="eastAsia"/>
          <w:highlight w:val="none"/>
          <w:shd w:val="clear" w:color="FFFFFF" w:fill="D9D9D9"/>
        </w:rPr>
        <w:t>扰、影响</w:t>
      </w:r>
      <w:r>
        <w:rPr>
          <w:rFonts w:hint="eastAsia"/>
          <w:highlight w:val="none"/>
          <w:shd w:val="clear" w:color="FFFFFF" w:fill="D9D9D9"/>
          <w:lang w:eastAsia="zh-CN"/>
        </w:rPr>
        <w:t>评审</w:t>
      </w:r>
      <w:r>
        <w:rPr>
          <w:rFonts w:hint="eastAsia"/>
          <w:highlight w:val="none"/>
          <w:shd w:val="clear" w:color="FFFFFF" w:fill="D9D9D9"/>
        </w:rPr>
        <w:t>工作。</w:t>
      </w:r>
    </w:p>
    <w:p w14:paraId="00715D85">
      <w:pPr>
        <w:pStyle w:val="4"/>
        <w:bidi w:val="0"/>
        <w:rPr>
          <w:highlight w:val="none"/>
          <w:shd w:val="clear" w:color="FFFFFF" w:fill="D9D9D9"/>
        </w:rPr>
      </w:pPr>
      <w:bookmarkStart w:id="653" w:name="_Toc6414"/>
      <w:bookmarkStart w:id="654" w:name="_Toc10705"/>
      <w:bookmarkStart w:id="655" w:name="_Toc16679"/>
      <w:bookmarkStart w:id="656" w:name="_Toc16517"/>
      <w:bookmarkStart w:id="657" w:name="_Toc26862"/>
      <w:bookmarkStart w:id="658" w:name="_Toc15498"/>
      <w:r>
        <w:rPr>
          <w:rFonts w:hint="eastAsia"/>
          <w:highlight w:val="none"/>
          <w:shd w:val="clear" w:color="FFFFFF" w:fill="D9D9D9"/>
        </w:rPr>
        <w:t>9.3 对</w:t>
      </w:r>
      <w:r>
        <w:rPr>
          <w:rFonts w:hint="eastAsia"/>
          <w:highlight w:val="none"/>
          <w:shd w:val="clear" w:color="FFFFFF" w:fill="D9D9D9"/>
          <w:lang w:eastAsia="zh-CN"/>
        </w:rPr>
        <w:t>评审委员会</w:t>
      </w:r>
      <w:r>
        <w:rPr>
          <w:rFonts w:hint="eastAsia"/>
          <w:highlight w:val="none"/>
          <w:shd w:val="clear" w:color="FFFFFF" w:fill="D9D9D9"/>
        </w:rPr>
        <w:t>成员的纪律要求</w:t>
      </w:r>
      <w:bookmarkEnd w:id="653"/>
      <w:bookmarkEnd w:id="654"/>
      <w:bookmarkEnd w:id="655"/>
      <w:bookmarkEnd w:id="656"/>
      <w:bookmarkEnd w:id="657"/>
      <w:bookmarkEnd w:id="658"/>
    </w:p>
    <w:p w14:paraId="39A1C0D8">
      <w:pPr>
        <w:bidi w:val="0"/>
        <w:rPr>
          <w:highlight w:val="none"/>
          <w:shd w:val="clear" w:color="FFFFFF" w:fill="D9D9D9"/>
        </w:rPr>
      </w:pPr>
      <w:r>
        <w:rPr>
          <w:rFonts w:hint="eastAsia"/>
          <w:highlight w:val="none"/>
          <w:shd w:val="clear" w:color="FFFFFF" w:fill="D9D9D9"/>
          <w:lang w:eastAsia="zh-CN"/>
        </w:rPr>
        <w:t>评审委员会</w:t>
      </w:r>
      <w:r>
        <w:rPr>
          <w:rFonts w:hint="eastAsia"/>
          <w:highlight w:val="none"/>
          <w:shd w:val="clear" w:color="FFFFFF" w:fill="D9D9D9"/>
        </w:rPr>
        <w:t>成员不得收受他人的财物或者其他好处，不得向他人透露对</w:t>
      </w:r>
      <w:r>
        <w:rPr>
          <w:rFonts w:hint="eastAsia"/>
          <w:highlight w:val="none"/>
          <w:shd w:val="clear" w:color="FFFFFF" w:fill="D9D9D9"/>
          <w:lang w:eastAsia="zh-CN"/>
        </w:rPr>
        <w:t>响应文件</w:t>
      </w:r>
      <w:r>
        <w:rPr>
          <w:rFonts w:hint="eastAsia"/>
          <w:highlight w:val="none"/>
          <w:shd w:val="clear" w:color="FFFFFF" w:fill="D9D9D9"/>
        </w:rPr>
        <w:t>的评审和比较、</w:t>
      </w:r>
      <w:r>
        <w:rPr>
          <w:rFonts w:hint="eastAsia"/>
          <w:highlight w:val="none"/>
          <w:shd w:val="clear" w:color="FFFFFF" w:fill="D9D9D9"/>
          <w:lang w:eastAsia="zh-CN"/>
        </w:rPr>
        <w:t>排名</w:t>
      </w:r>
      <w:r>
        <w:rPr>
          <w:rFonts w:hint="eastAsia"/>
          <w:highlight w:val="none"/>
          <w:shd w:val="clear" w:color="FFFFFF" w:fill="D9D9D9"/>
        </w:rPr>
        <w:t>的情况以及</w:t>
      </w:r>
      <w:r>
        <w:rPr>
          <w:rFonts w:hint="eastAsia"/>
          <w:highlight w:val="none"/>
          <w:shd w:val="clear" w:color="FFFFFF" w:fill="D9D9D9"/>
          <w:lang w:eastAsia="zh-CN"/>
        </w:rPr>
        <w:t>评审</w:t>
      </w:r>
      <w:r>
        <w:rPr>
          <w:rFonts w:hint="eastAsia"/>
          <w:highlight w:val="none"/>
          <w:shd w:val="clear" w:color="FFFFFF" w:fill="D9D9D9"/>
        </w:rPr>
        <w:t>有关的其他情况。在</w:t>
      </w:r>
      <w:r>
        <w:rPr>
          <w:rFonts w:hint="eastAsia"/>
          <w:highlight w:val="none"/>
          <w:shd w:val="clear" w:color="FFFFFF" w:fill="D9D9D9"/>
          <w:lang w:eastAsia="zh-CN"/>
        </w:rPr>
        <w:t>评审</w:t>
      </w:r>
      <w:r>
        <w:rPr>
          <w:rFonts w:hint="eastAsia"/>
          <w:highlight w:val="none"/>
          <w:shd w:val="clear" w:color="FFFFFF" w:fill="D9D9D9"/>
        </w:rPr>
        <w:t>活动中，</w:t>
      </w:r>
      <w:r>
        <w:rPr>
          <w:rFonts w:hint="eastAsia"/>
          <w:highlight w:val="none"/>
          <w:shd w:val="clear" w:color="FFFFFF" w:fill="D9D9D9"/>
          <w:lang w:eastAsia="zh-CN"/>
        </w:rPr>
        <w:t>评审委员会</w:t>
      </w:r>
      <w:r>
        <w:rPr>
          <w:rFonts w:hint="eastAsia"/>
          <w:highlight w:val="none"/>
          <w:shd w:val="clear" w:color="FFFFFF" w:fill="D9D9D9"/>
        </w:rPr>
        <w:t>成员应当客观、公正地履行职责，遵守职业道德，不得擅离职守，影响</w:t>
      </w:r>
      <w:r>
        <w:rPr>
          <w:rFonts w:hint="eastAsia"/>
          <w:highlight w:val="none"/>
          <w:shd w:val="clear" w:color="FFFFFF" w:fill="D9D9D9"/>
          <w:lang w:eastAsia="zh-CN"/>
        </w:rPr>
        <w:t>评审</w:t>
      </w:r>
      <w:r>
        <w:rPr>
          <w:rFonts w:hint="eastAsia"/>
          <w:highlight w:val="none"/>
          <w:shd w:val="clear" w:color="FFFFFF" w:fill="D9D9D9"/>
        </w:rPr>
        <w:t>程序正常进行，不得使用第</w:t>
      </w:r>
      <w:bookmarkStart w:id="659" w:name="_bookmark72"/>
      <w:bookmarkEnd w:id="659"/>
      <w:r>
        <w:rPr>
          <w:rFonts w:hint="eastAsia"/>
          <w:highlight w:val="none"/>
          <w:shd w:val="clear" w:color="FFFFFF" w:fill="D9D9D9"/>
        </w:rPr>
        <w:t>三章“</w:t>
      </w:r>
      <w:r>
        <w:rPr>
          <w:rFonts w:hint="eastAsia"/>
          <w:highlight w:val="none"/>
          <w:shd w:val="clear" w:color="FFFFFF" w:fill="D9D9D9"/>
          <w:lang w:eastAsia="zh-CN"/>
        </w:rPr>
        <w:t>评审</w:t>
      </w:r>
      <w:r>
        <w:rPr>
          <w:rFonts w:hint="eastAsia"/>
          <w:highlight w:val="none"/>
          <w:shd w:val="clear" w:color="FFFFFF" w:fill="D9D9D9"/>
        </w:rPr>
        <w:t>办法”没有规定的评审因素和标准进行</w:t>
      </w:r>
      <w:r>
        <w:rPr>
          <w:rFonts w:hint="eastAsia"/>
          <w:highlight w:val="none"/>
          <w:shd w:val="clear" w:color="FFFFFF" w:fill="D9D9D9"/>
          <w:lang w:eastAsia="zh-CN"/>
        </w:rPr>
        <w:t>评审</w:t>
      </w:r>
      <w:r>
        <w:rPr>
          <w:rFonts w:hint="eastAsia"/>
          <w:highlight w:val="none"/>
          <w:shd w:val="clear" w:color="FFFFFF" w:fill="D9D9D9"/>
        </w:rPr>
        <w:t>。</w:t>
      </w:r>
    </w:p>
    <w:p w14:paraId="6D6132D1">
      <w:pPr>
        <w:pStyle w:val="4"/>
        <w:bidi w:val="0"/>
        <w:rPr>
          <w:highlight w:val="none"/>
          <w:shd w:val="clear" w:color="FFFFFF" w:fill="D9D9D9"/>
        </w:rPr>
      </w:pPr>
      <w:bookmarkStart w:id="660" w:name="_Toc12815"/>
      <w:bookmarkStart w:id="661" w:name="_Toc19044"/>
      <w:bookmarkStart w:id="662" w:name="_Toc14564"/>
      <w:bookmarkStart w:id="663" w:name="_Toc8033"/>
      <w:bookmarkStart w:id="664" w:name="_Toc18411"/>
      <w:bookmarkStart w:id="665" w:name="_Toc29611"/>
      <w:r>
        <w:rPr>
          <w:rFonts w:hint="eastAsia"/>
          <w:highlight w:val="none"/>
          <w:shd w:val="clear" w:color="FFFFFF" w:fill="D9D9D9"/>
        </w:rPr>
        <w:t>9.4 对与</w:t>
      </w:r>
      <w:r>
        <w:rPr>
          <w:rFonts w:hint="eastAsia"/>
          <w:highlight w:val="none"/>
          <w:shd w:val="clear" w:color="FFFFFF" w:fill="D9D9D9"/>
          <w:lang w:eastAsia="zh-CN"/>
        </w:rPr>
        <w:t>评审</w:t>
      </w:r>
      <w:r>
        <w:rPr>
          <w:rFonts w:hint="eastAsia"/>
          <w:highlight w:val="none"/>
          <w:shd w:val="clear" w:color="FFFFFF" w:fill="D9D9D9"/>
        </w:rPr>
        <w:t>活动有关的工作人员的纪律要求</w:t>
      </w:r>
      <w:bookmarkEnd w:id="660"/>
      <w:bookmarkEnd w:id="661"/>
      <w:bookmarkEnd w:id="662"/>
      <w:bookmarkEnd w:id="663"/>
      <w:bookmarkEnd w:id="664"/>
      <w:bookmarkEnd w:id="665"/>
    </w:p>
    <w:p w14:paraId="5BE46C5A">
      <w:pPr>
        <w:bidi w:val="0"/>
        <w:rPr>
          <w:highlight w:val="none"/>
          <w:shd w:val="clear" w:color="FFFFFF" w:fill="D9D9D9"/>
        </w:rPr>
      </w:pPr>
      <w:r>
        <w:rPr>
          <w:rFonts w:hint="eastAsia"/>
          <w:highlight w:val="none"/>
          <w:shd w:val="clear" w:color="FFFFFF" w:fill="D9D9D9"/>
        </w:rPr>
        <w:t>与</w:t>
      </w:r>
      <w:r>
        <w:rPr>
          <w:rFonts w:hint="eastAsia"/>
          <w:highlight w:val="none"/>
          <w:shd w:val="clear" w:color="FFFFFF" w:fill="D9D9D9"/>
          <w:lang w:eastAsia="zh-CN"/>
        </w:rPr>
        <w:t>评审</w:t>
      </w:r>
      <w:r>
        <w:rPr>
          <w:rFonts w:hint="eastAsia"/>
          <w:highlight w:val="none"/>
          <w:shd w:val="clear" w:color="FFFFFF" w:fill="D9D9D9"/>
        </w:rPr>
        <w:t>活动有关的工作人员不得收受他人的财物或者其他好处，不得向他人透露对</w:t>
      </w:r>
      <w:r>
        <w:rPr>
          <w:rFonts w:hint="eastAsia"/>
          <w:highlight w:val="none"/>
          <w:shd w:val="clear" w:color="FFFFFF" w:fill="D9D9D9"/>
          <w:lang w:eastAsia="zh-CN"/>
        </w:rPr>
        <w:t>响应文件</w:t>
      </w:r>
      <w:r>
        <w:rPr>
          <w:rFonts w:hint="eastAsia"/>
          <w:highlight w:val="none"/>
          <w:shd w:val="clear" w:color="FFFFFF" w:fill="D9D9D9"/>
        </w:rPr>
        <w:t>的评审和比较、</w:t>
      </w:r>
      <w:r>
        <w:rPr>
          <w:rFonts w:hint="eastAsia"/>
          <w:highlight w:val="none"/>
          <w:shd w:val="clear" w:color="FFFFFF" w:fill="D9D9D9"/>
          <w:lang w:eastAsia="zh-CN"/>
        </w:rPr>
        <w:t>排名</w:t>
      </w:r>
      <w:r>
        <w:rPr>
          <w:rFonts w:hint="eastAsia"/>
          <w:highlight w:val="none"/>
          <w:shd w:val="clear" w:color="FFFFFF" w:fill="D9D9D9"/>
        </w:rPr>
        <w:t>的情况以及</w:t>
      </w:r>
      <w:r>
        <w:rPr>
          <w:rFonts w:hint="eastAsia"/>
          <w:highlight w:val="none"/>
          <w:shd w:val="clear" w:color="FFFFFF" w:fill="D9D9D9"/>
          <w:lang w:eastAsia="zh-CN"/>
        </w:rPr>
        <w:t>评审</w:t>
      </w:r>
      <w:r>
        <w:rPr>
          <w:rFonts w:hint="eastAsia"/>
          <w:highlight w:val="none"/>
          <w:shd w:val="clear" w:color="FFFFFF" w:fill="D9D9D9"/>
        </w:rPr>
        <w:t>有关的其他情况。在</w:t>
      </w:r>
      <w:r>
        <w:rPr>
          <w:rFonts w:hint="eastAsia"/>
          <w:highlight w:val="none"/>
          <w:shd w:val="clear" w:color="FFFFFF" w:fill="D9D9D9"/>
          <w:lang w:eastAsia="zh-CN"/>
        </w:rPr>
        <w:t>评审</w:t>
      </w:r>
      <w:r>
        <w:rPr>
          <w:rFonts w:hint="eastAsia"/>
          <w:highlight w:val="none"/>
          <w:shd w:val="clear" w:color="FFFFFF" w:fill="D9D9D9"/>
        </w:rPr>
        <w:t>活动中，与</w:t>
      </w:r>
      <w:r>
        <w:rPr>
          <w:rFonts w:hint="eastAsia"/>
          <w:highlight w:val="none"/>
          <w:shd w:val="clear" w:color="FFFFFF" w:fill="D9D9D9"/>
          <w:lang w:eastAsia="zh-CN"/>
        </w:rPr>
        <w:t>评审</w:t>
      </w:r>
      <w:r>
        <w:rPr>
          <w:rFonts w:hint="eastAsia"/>
          <w:highlight w:val="none"/>
          <w:shd w:val="clear" w:color="FFFFFF" w:fill="D9D9D9"/>
        </w:rPr>
        <w:t>活</w:t>
      </w:r>
      <w:bookmarkStart w:id="666" w:name="_bookmark73"/>
      <w:bookmarkEnd w:id="666"/>
      <w:r>
        <w:rPr>
          <w:rFonts w:hint="eastAsia"/>
          <w:highlight w:val="none"/>
          <w:shd w:val="clear" w:color="FFFFFF" w:fill="D9D9D9"/>
        </w:rPr>
        <w:t>动有关的工作人员不得擅离职守，影响</w:t>
      </w:r>
      <w:r>
        <w:rPr>
          <w:rFonts w:hint="eastAsia"/>
          <w:highlight w:val="none"/>
          <w:shd w:val="clear" w:color="FFFFFF" w:fill="D9D9D9"/>
          <w:lang w:eastAsia="zh-CN"/>
        </w:rPr>
        <w:t>评审</w:t>
      </w:r>
      <w:r>
        <w:rPr>
          <w:rFonts w:hint="eastAsia"/>
          <w:highlight w:val="none"/>
          <w:shd w:val="clear" w:color="FFFFFF" w:fill="D9D9D9"/>
        </w:rPr>
        <w:t>程序正常进行。</w:t>
      </w:r>
    </w:p>
    <w:p w14:paraId="24E15B73">
      <w:pPr>
        <w:pStyle w:val="4"/>
        <w:bidi w:val="0"/>
        <w:rPr>
          <w:highlight w:val="none"/>
          <w:shd w:val="clear" w:color="FFFFFF" w:fill="D9D9D9"/>
        </w:rPr>
      </w:pPr>
      <w:bookmarkStart w:id="667" w:name="_Toc16311"/>
      <w:bookmarkStart w:id="668" w:name="_Toc11616"/>
      <w:bookmarkStart w:id="669" w:name="_Toc16821"/>
      <w:bookmarkStart w:id="670" w:name="_Toc9712"/>
      <w:bookmarkStart w:id="671" w:name="_Toc20373"/>
      <w:bookmarkStart w:id="672" w:name="_Toc10446"/>
      <w:r>
        <w:rPr>
          <w:rFonts w:hint="eastAsia"/>
          <w:highlight w:val="none"/>
          <w:shd w:val="clear" w:color="FFFFFF" w:fill="D9D9D9"/>
        </w:rPr>
        <w:t>9.5 投诉</w:t>
      </w:r>
      <w:bookmarkEnd w:id="667"/>
      <w:bookmarkEnd w:id="668"/>
      <w:bookmarkEnd w:id="669"/>
      <w:bookmarkEnd w:id="670"/>
      <w:bookmarkEnd w:id="671"/>
      <w:bookmarkEnd w:id="672"/>
    </w:p>
    <w:p w14:paraId="27796862">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采购人</w:t>
      </w:r>
      <w:r>
        <w:rPr>
          <w:rFonts w:hint="eastAsia"/>
          <w:highlight w:val="none"/>
          <w:shd w:val="clear" w:color="FFFFFF" w:fill="D9D9D9"/>
          <w:lang w:val="en-US" w:eastAsia="zh-CN"/>
        </w:rPr>
        <w:t>回复</w:t>
      </w:r>
      <w:r>
        <w:rPr>
          <w:rFonts w:hint="eastAsia"/>
          <w:highlight w:val="none"/>
          <w:shd w:val="clear" w:color="FFFFFF" w:fill="D9D9D9"/>
        </w:rPr>
        <w:t>不满意，可向</w:t>
      </w:r>
      <w:r>
        <w:rPr>
          <w:rFonts w:hint="eastAsia"/>
          <w:highlight w:val="none"/>
          <w:shd w:val="clear" w:color="FFFFFF" w:fill="D9D9D9"/>
          <w:lang w:eastAsia="zh-CN"/>
        </w:rPr>
        <w:t>采购人</w:t>
      </w:r>
      <w:r>
        <w:rPr>
          <w:rFonts w:hint="eastAsia"/>
          <w:highlight w:val="none"/>
          <w:shd w:val="clear" w:color="FFFFFF" w:fill="D9D9D9"/>
        </w:rPr>
        <w:t>纪检监察部投诉。</w:t>
      </w:r>
    </w:p>
    <w:p w14:paraId="3F6A5719">
      <w:pPr>
        <w:bidi w:val="0"/>
        <w:rPr>
          <w:highlight w:val="none"/>
          <w:shd w:val="clear" w:color="FFFFFF" w:fill="D9D9D9"/>
        </w:rPr>
      </w:pPr>
      <w:r>
        <w:rPr>
          <w:rFonts w:hint="eastAsia"/>
          <w:highlight w:val="none"/>
          <w:shd w:val="clear" w:color="FFFFFF" w:fill="D9D9D9"/>
        </w:rPr>
        <w:t>投诉邮箱：sxyhjjz@</w:t>
      </w:r>
      <w:r>
        <w:rPr>
          <w:highlight w:val="none"/>
          <w:shd w:val="clear" w:color="FFFFFF" w:fill="D9D9D9"/>
        </w:rPr>
        <w:t>ccqtgb</w:t>
      </w:r>
      <w:r>
        <w:rPr>
          <w:rFonts w:hint="eastAsia"/>
          <w:highlight w:val="none"/>
          <w:shd w:val="clear" w:color="FFFFFF" w:fill="D9D9D9"/>
        </w:rPr>
        <w:t>.com</w:t>
      </w:r>
    </w:p>
    <w:p w14:paraId="37661F02">
      <w:pPr>
        <w:pStyle w:val="3"/>
        <w:bidi w:val="0"/>
        <w:rPr>
          <w:highlight w:val="none"/>
          <w:shd w:val="clear" w:color="FFFFFF" w:fill="D9D9D9"/>
        </w:rPr>
      </w:pPr>
      <w:bookmarkStart w:id="673" w:name="_Toc28800"/>
      <w:bookmarkStart w:id="674" w:name="_Toc23331"/>
      <w:bookmarkStart w:id="675" w:name="_Toc19672"/>
      <w:bookmarkStart w:id="676" w:name="_Toc11971"/>
      <w:bookmarkStart w:id="677" w:name="_Toc9029"/>
      <w:bookmarkStart w:id="678" w:name="_Toc8004"/>
      <w:bookmarkStart w:id="679" w:name="_Toc12390"/>
      <w:bookmarkStart w:id="680" w:name="_Toc13757"/>
      <w:bookmarkStart w:id="681" w:name="_Toc23202"/>
      <w:bookmarkStart w:id="682" w:name="_Toc23403"/>
      <w:bookmarkStart w:id="683" w:name="_Toc4439"/>
      <w:r>
        <w:rPr>
          <w:rFonts w:hint="eastAsia"/>
          <w:highlight w:val="none"/>
          <w:shd w:val="clear" w:color="FFFFFF" w:fill="D9D9D9"/>
        </w:rPr>
        <w:t>10.</w:t>
      </w:r>
      <w:r>
        <w:rPr>
          <w:rFonts w:hint="eastAsia"/>
          <w:highlight w:val="none"/>
          <w:shd w:val="clear" w:color="FFFFFF" w:fill="D9D9D9"/>
          <w:lang w:val="en-US" w:eastAsia="zh-CN"/>
        </w:rPr>
        <w:t xml:space="preserve"> </w:t>
      </w:r>
      <w:r>
        <w:rPr>
          <w:rFonts w:hint="eastAsia"/>
          <w:highlight w:val="none"/>
          <w:shd w:val="clear" w:color="FFFFFF" w:fill="D9D9D9"/>
        </w:rPr>
        <w:t>交易相关费用</w:t>
      </w:r>
      <w:bookmarkEnd w:id="673"/>
      <w:bookmarkEnd w:id="674"/>
      <w:bookmarkEnd w:id="675"/>
      <w:bookmarkEnd w:id="676"/>
      <w:bookmarkEnd w:id="677"/>
      <w:bookmarkEnd w:id="678"/>
      <w:bookmarkEnd w:id="679"/>
      <w:bookmarkEnd w:id="680"/>
      <w:bookmarkEnd w:id="681"/>
      <w:bookmarkEnd w:id="682"/>
      <w:bookmarkEnd w:id="683"/>
    </w:p>
    <w:p w14:paraId="2ABFFFB3">
      <w:pPr>
        <w:bidi w:val="0"/>
        <w:rPr>
          <w:highlight w:val="none"/>
          <w:shd w:val="clear" w:color="FFFFFF" w:fill="D9D9D9"/>
        </w:rPr>
      </w:pPr>
      <w:r>
        <w:rPr>
          <w:rFonts w:hint="eastAsia"/>
          <w:highlight w:val="none"/>
          <w:shd w:val="clear" w:color="FFFFFF" w:fill="D9D9D9"/>
        </w:rPr>
        <w:t>交易相关费用：见</w:t>
      </w:r>
      <w:r>
        <w:rPr>
          <w:rFonts w:hint="eastAsia"/>
          <w:highlight w:val="none"/>
          <w:shd w:val="clear" w:color="FFFFFF" w:fill="D9D9D9"/>
          <w:lang w:eastAsia="zh-CN"/>
        </w:rPr>
        <w:t>响应人</w:t>
      </w:r>
      <w:r>
        <w:rPr>
          <w:rFonts w:hint="eastAsia"/>
          <w:highlight w:val="none"/>
          <w:shd w:val="clear" w:color="FFFFFF" w:fill="D9D9D9"/>
        </w:rPr>
        <w:t>须知前附表。</w:t>
      </w:r>
    </w:p>
    <w:p w14:paraId="680F74EC">
      <w:pPr>
        <w:pStyle w:val="3"/>
        <w:bidi w:val="0"/>
        <w:rPr>
          <w:highlight w:val="none"/>
          <w:shd w:val="clear" w:color="FFFFFF" w:fill="D9D9D9"/>
        </w:rPr>
      </w:pPr>
      <w:bookmarkStart w:id="684" w:name="_bookmark75"/>
      <w:bookmarkEnd w:id="684"/>
      <w:bookmarkStart w:id="685" w:name="_bookmark74"/>
      <w:bookmarkEnd w:id="685"/>
      <w:bookmarkStart w:id="686" w:name="_Toc30795"/>
      <w:bookmarkStart w:id="687" w:name="_Toc5729"/>
      <w:bookmarkStart w:id="688" w:name="_Toc8753"/>
      <w:bookmarkStart w:id="689" w:name="_Toc23894"/>
      <w:bookmarkStart w:id="690" w:name="_Toc8775"/>
      <w:bookmarkStart w:id="691" w:name="_Toc16196"/>
      <w:bookmarkStart w:id="692" w:name="_Toc27667"/>
      <w:bookmarkStart w:id="693" w:name="_Toc24280"/>
      <w:bookmarkStart w:id="694" w:name="_Toc19461"/>
      <w:bookmarkStart w:id="695" w:name="_Toc23036"/>
      <w:bookmarkStart w:id="696" w:name="_Toc14220"/>
      <w:r>
        <w:rPr>
          <w:rFonts w:hint="eastAsia"/>
          <w:highlight w:val="none"/>
          <w:shd w:val="clear" w:color="FFFFFF" w:fill="D9D9D9"/>
        </w:rPr>
        <w:t>11.</w:t>
      </w:r>
      <w:r>
        <w:rPr>
          <w:rFonts w:hint="eastAsia"/>
          <w:highlight w:val="none"/>
          <w:shd w:val="clear" w:color="FFFFFF" w:fill="D9D9D9"/>
          <w:lang w:val="en-US" w:eastAsia="zh-CN"/>
        </w:rPr>
        <w:t xml:space="preserve"> </w:t>
      </w:r>
      <w:r>
        <w:rPr>
          <w:rFonts w:hint="eastAsia"/>
          <w:highlight w:val="none"/>
          <w:shd w:val="clear" w:color="FFFFFF" w:fill="D9D9D9"/>
        </w:rPr>
        <w:t>需要补充的其他内容</w:t>
      </w:r>
      <w:bookmarkEnd w:id="686"/>
      <w:bookmarkEnd w:id="687"/>
      <w:bookmarkEnd w:id="688"/>
      <w:bookmarkEnd w:id="689"/>
      <w:bookmarkEnd w:id="690"/>
      <w:bookmarkEnd w:id="691"/>
      <w:bookmarkEnd w:id="692"/>
      <w:bookmarkEnd w:id="693"/>
      <w:bookmarkEnd w:id="694"/>
      <w:bookmarkEnd w:id="695"/>
      <w:bookmarkEnd w:id="696"/>
    </w:p>
    <w:p w14:paraId="46460C4C">
      <w:pPr>
        <w:bidi w:val="0"/>
        <w:rPr>
          <w:highlight w:val="none"/>
          <w:shd w:val="clear" w:color="FFFFFF" w:fill="D9D9D9"/>
        </w:rPr>
      </w:pPr>
      <w:r>
        <w:rPr>
          <w:rFonts w:hint="eastAsia"/>
          <w:highlight w:val="none"/>
          <w:shd w:val="clear" w:color="FFFFFF" w:fill="D9D9D9"/>
        </w:rPr>
        <w:t>需要补充的其他内容：见</w:t>
      </w:r>
      <w:r>
        <w:rPr>
          <w:rFonts w:hint="eastAsia"/>
          <w:highlight w:val="none"/>
          <w:shd w:val="clear" w:color="FFFFFF" w:fill="D9D9D9"/>
          <w:lang w:eastAsia="zh-CN"/>
        </w:rPr>
        <w:t>响应人</w:t>
      </w:r>
      <w:r>
        <w:rPr>
          <w:rFonts w:hint="eastAsia"/>
          <w:highlight w:val="none"/>
          <w:shd w:val="clear" w:color="FFFFFF" w:fill="D9D9D9"/>
        </w:rPr>
        <w:t>须知前附表。</w:t>
      </w:r>
    </w:p>
    <w:p w14:paraId="351DA104">
      <w:pPr>
        <w:spacing w:line="360" w:lineRule="auto"/>
        <w:ind w:firstLine="210" w:firstLineChars="100"/>
        <w:rPr>
          <w:rFonts w:ascii="宋体" w:hAnsi="宋体" w:eastAsia="宋体" w:cs="宋体"/>
          <w:color w:val="auto"/>
          <w:highlight w:val="none"/>
          <w:shd w:val="clear" w:color="FFFFFF" w:fill="D9D9D9"/>
        </w:rPr>
      </w:pPr>
      <w:bookmarkStart w:id="697" w:name="_Toc492300620"/>
      <w:bookmarkStart w:id="698" w:name="_Toc30270"/>
      <w:r>
        <w:rPr>
          <w:rFonts w:hint="eastAsia" w:ascii="宋体" w:hAnsi="宋体" w:eastAsia="宋体" w:cs="宋体"/>
          <w:color w:val="auto"/>
          <w:highlight w:val="none"/>
          <w:shd w:val="clear" w:color="FFFFFF" w:fill="D9D9D9"/>
        </w:rPr>
        <w:br w:type="page"/>
      </w:r>
    </w:p>
    <w:bookmarkEnd w:id="697"/>
    <w:bookmarkEnd w:id="698"/>
    <w:p w14:paraId="5C21D6B9">
      <w:pPr>
        <w:bidi w:val="0"/>
        <w:rPr>
          <w:rFonts w:hint="eastAsia"/>
          <w:highlight w:val="none"/>
        </w:rPr>
      </w:pPr>
      <w:bookmarkStart w:id="699" w:name="_Toc8969"/>
      <w:bookmarkStart w:id="700" w:name="_Toc15116"/>
      <w:bookmarkStart w:id="701" w:name="_Toc16641"/>
      <w:bookmarkStart w:id="702" w:name="_Toc15706"/>
      <w:bookmarkStart w:id="703" w:name="_Toc11978"/>
      <w:bookmarkStart w:id="704" w:name="_Toc9713"/>
      <w:bookmarkStart w:id="705" w:name="_Toc21818"/>
      <w:bookmarkStart w:id="706" w:name="_Toc57820625"/>
      <w:bookmarkStart w:id="707" w:name="_Toc7620"/>
      <w:bookmarkStart w:id="708" w:name="_Toc9651"/>
      <w:bookmarkStart w:id="709" w:name="_Toc4610"/>
      <w:bookmarkStart w:id="710" w:name="_Toc1048"/>
      <w:bookmarkStart w:id="711" w:name="_Toc32563"/>
      <w:bookmarkStart w:id="712" w:name="_Toc16655"/>
      <w:bookmarkStart w:id="713" w:name="_Toc22047"/>
      <w:bookmarkStart w:id="714" w:name="_Toc23643"/>
      <w:bookmarkStart w:id="715" w:name="_Toc6462"/>
      <w:bookmarkStart w:id="716" w:name="_Toc509218774"/>
      <w:bookmarkStart w:id="717" w:name="_Toc25902"/>
      <w:bookmarkStart w:id="718" w:name="_Toc21624"/>
      <w:bookmarkStart w:id="719" w:name="_Toc31856"/>
      <w:bookmarkStart w:id="720" w:name="_Toc16002"/>
      <w:bookmarkStart w:id="721" w:name="_Toc379581361"/>
      <w:bookmarkStart w:id="722" w:name="_Toc144974567"/>
      <w:bookmarkStart w:id="723" w:name="_Toc152042377"/>
      <w:bookmarkStart w:id="724" w:name="_Toc152045600"/>
      <w:bookmarkStart w:id="725" w:name="_Toc330213998"/>
    </w:p>
    <w:p w14:paraId="11E6DD90">
      <w:pPr>
        <w:pStyle w:val="2"/>
        <w:bidi w:val="0"/>
        <w:rPr>
          <w:highlight w:val="none"/>
        </w:rPr>
      </w:pPr>
      <w:bookmarkStart w:id="726" w:name="_Toc10731"/>
      <w:bookmarkStart w:id="727" w:name="_Toc175"/>
      <w:bookmarkStart w:id="728" w:name="_Toc28232"/>
      <w:r>
        <w:rPr>
          <w:rFonts w:hint="eastAsia"/>
          <w:highlight w:val="none"/>
        </w:rPr>
        <w:t>第三章</w:t>
      </w:r>
      <w:r>
        <w:rPr>
          <w:rFonts w:hint="eastAsia"/>
          <w:highlight w:val="none"/>
          <w:lang w:eastAsia="zh-CN"/>
        </w:rPr>
        <w:t>评审</w:t>
      </w:r>
      <w:r>
        <w:rPr>
          <w:rFonts w:hint="eastAsia"/>
          <w:highlight w:val="none"/>
        </w:rPr>
        <w:t>办法（综合评估法）</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6"/>
      <w:bookmarkEnd w:id="727"/>
      <w:bookmarkEnd w:id="728"/>
      <w:bookmarkStart w:id="729" w:name="_Toc287607811"/>
      <w:bookmarkStart w:id="730" w:name="_Toc287620750"/>
      <w:bookmarkStart w:id="731" w:name="_Toc224103383"/>
      <w:bookmarkStart w:id="732" w:name="_Toc277082617"/>
      <w:bookmarkStart w:id="733" w:name="_Toc430530499"/>
    </w:p>
    <w:p w14:paraId="29B8B035">
      <w:pPr>
        <w:pStyle w:val="3"/>
        <w:bidi w:val="0"/>
        <w:rPr>
          <w:highlight w:val="none"/>
        </w:rPr>
      </w:pPr>
      <w:bookmarkStart w:id="734" w:name="_Toc16708"/>
      <w:bookmarkStart w:id="735" w:name="_Toc1355"/>
      <w:bookmarkStart w:id="736" w:name="_Toc18324"/>
      <w:bookmarkStart w:id="737" w:name="_Toc915"/>
      <w:bookmarkStart w:id="738" w:name="_Toc10085"/>
      <w:bookmarkStart w:id="739" w:name="_Toc6098"/>
      <w:bookmarkStart w:id="740" w:name="_Toc9062"/>
      <w:bookmarkStart w:id="741" w:name="_Toc18991"/>
      <w:bookmarkStart w:id="742" w:name="_Toc509218775"/>
      <w:bookmarkStart w:id="743" w:name="_Toc15653"/>
      <w:bookmarkStart w:id="744" w:name="_Toc8676"/>
      <w:bookmarkStart w:id="745" w:name="_Toc57820626"/>
      <w:bookmarkStart w:id="746" w:name="_Toc5544"/>
      <w:bookmarkStart w:id="747" w:name="_Toc6005"/>
      <w:r>
        <w:rPr>
          <w:rFonts w:hint="eastAsia"/>
          <w:highlight w:val="none"/>
          <w:lang w:eastAsia="zh-CN"/>
        </w:rPr>
        <w:t>评审</w:t>
      </w:r>
      <w:r>
        <w:rPr>
          <w:rFonts w:hint="eastAsia"/>
          <w:highlight w:val="none"/>
        </w:rPr>
        <w:t>办法前附表</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bookmarkEnd w:id="729"/>
    <w:bookmarkEnd w:id="730"/>
    <w:bookmarkEnd w:id="731"/>
    <w:bookmarkEnd w:id="732"/>
    <w:bookmarkEnd w:id="733"/>
    <w:p w14:paraId="61D2029B">
      <w:pPr>
        <w:bidi w:val="0"/>
        <w:rPr>
          <w:highlight w:val="none"/>
        </w:rPr>
      </w:pPr>
      <w:r>
        <w:rPr>
          <w:rFonts w:hint="eastAsia"/>
          <w:highlight w:val="none"/>
          <w:lang w:eastAsia="zh-CN"/>
        </w:rPr>
        <w:t>评审</w:t>
      </w:r>
      <w:r>
        <w:rPr>
          <w:rFonts w:hint="eastAsia"/>
          <w:highlight w:val="none"/>
        </w:rPr>
        <w:t>办法中的评审内容必须和</w:t>
      </w:r>
      <w:r>
        <w:rPr>
          <w:rFonts w:hint="eastAsia"/>
          <w:highlight w:val="none"/>
          <w:lang w:eastAsia="zh-CN"/>
        </w:rPr>
        <w:t>响应人</w:t>
      </w:r>
      <w:r>
        <w:rPr>
          <w:rFonts w:hint="eastAsia"/>
          <w:highlight w:val="none"/>
        </w:rPr>
        <w:t>须知中的对应内容一致，若</w:t>
      </w:r>
      <w:r>
        <w:rPr>
          <w:rFonts w:hint="eastAsia"/>
          <w:highlight w:val="none"/>
          <w:lang w:eastAsia="zh-CN"/>
        </w:rPr>
        <w:t>响应人</w:t>
      </w:r>
      <w:r>
        <w:rPr>
          <w:rFonts w:hint="eastAsia"/>
          <w:highlight w:val="none"/>
        </w:rPr>
        <w:t>须知中未作要求的内容，不得列入</w:t>
      </w:r>
      <w:r>
        <w:rPr>
          <w:rFonts w:hint="eastAsia"/>
          <w:highlight w:val="none"/>
          <w:lang w:eastAsia="zh-CN"/>
        </w:rPr>
        <w:t>评审</w:t>
      </w:r>
      <w:r>
        <w:rPr>
          <w:rFonts w:hint="eastAsia"/>
          <w:highlight w:val="none"/>
        </w:rPr>
        <w:t>办法作为评定依据。</w:t>
      </w:r>
    </w:p>
    <w:tbl>
      <w:tblPr>
        <w:tblStyle w:val="21"/>
        <w:tblW w:w="504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56"/>
        <w:gridCol w:w="1097"/>
        <w:gridCol w:w="2112"/>
        <w:gridCol w:w="4320"/>
      </w:tblGrid>
      <w:tr w14:paraId="473E2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64" w:type="pct"/>
            <w:gridSpan w:val="2"/>
          </w:tcPr>
          <w:p w14:paraId="7BB834FA">
            <w:pPr>
              <w:pStyle w:val="38"/>
              <w:bidi w:val="0"/>
              <w:rPr>
                <w:highlight w:val="none"/>
              </w:rPr>
            </w:pPr>
            <w:r>
              <w:rPr>
                <w:rFonts w:hint="eastAsia"/>
                <w:highlight w:val="none"/>
              </w:rPr>
              <w:t>条款号</w:t>
            </w:r>
          </w:p>
        </w:tc>
        <w:tc>
          <w:tcPr>
            <w:tcW w:w="1259" w:type="pct"/>
          </w:tcPr>
          <w:p w14:paraId="1E81FB43">
            <w:pPr>
              <w:pStyle w:val="38"/>
              <w:bidi w:val="0"/>
              <w:rPr>
                <w:highlight w:val="none"/>
              </w:rPr>
            </w:pPr>
            <w:r>
              <w:rPr>
                <w:rFonts w:hint="eastAsia"/>
                <w:highlight w:val="none"/>
              </w:rPr>
              <w:t>评审因素</w:t>
            </w:r>
          </w:p>
        </w:tc>
        <w:tc>
          <w:tcPr>
            <w:tcW w:w="2575" w:type="pct"/>
          </w:tcPr>
          <w:p w14:paraId="22F69A76">
            <w:pPr>
              <w:pStyle w:val="38"/>
              <w:bidi w:val="0"/>
              <w:rPr>
                <w:highlight w:val="none"/>
              </w:rPr>
            </w:pPr>
            <w:r>
              <w:rPr>
                <w:rFonts w:hint="eastAsia"/>
                <w:highlight w:val="none"/>
              </w:rPr>
              <w:t>评审标准</w:t>
            </w:r>
          </w:p>
        </w:tc>
      </w:tr>
      <w:tr w14:paraId="623AC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510" w:type="pct"/>
            <w:tcBorders>
              <w:bottom w:val="single" w:color="auto" w:sz="4" w:space="0"/>
            </w:tcBorders>
            <w:vAlign w:val="center"/>
          </w:tcPr>
          <w:p w14:paraId="287D44D9">
            <w:pPr>
              <w:pStyle w:val="48"/>
              <w:bidi w:val="0"/>
              <w:rPr>
                <w:highlight w:val="none"/>
              </w:rPr>
            </w:pPr>
            <w:r>
              <w:rPr>
                <w:rFonts w:hint="eastAsia"/>
                <w:highlight w:val="none"/>
              </w:rPr>
              <w:t>1</w:t>
            </w:r>
          </w:p>
        </w:tc>
        <w:tc>
          <w:tcPr>
            <w:tcW w:w="653" w:type="pct"/>
            <w:tcBorders>
              <w:bottom w:val="single" w:color="auto" w:sz="4" w:space="0"/>
            </w:tcBorders>
            <w:vAlign w:val="center"/>
          </w:tcPr>
          <w:p w14:paraId="062B3122">
            <w:pPr>
              <w:pStyle w:val="48"/>
              <w:bidi w:val="0"/>
              <w:rPr>
                <w:highlight w:val="none"/>
              </w:rPr>
            </w:pPr>
            <w:r>
              <w:rPr>
                <w:rFonts w:hint="eastAsia"/>
                <w:highlight w:val="none"/>
                <w:lang w:eastAsia="zh-CN"/>
              </w:rPr>
              <w:t>评审</w:t>
            </w:r>
            <w:r>
              <w:rPr>
                <w:rFonts w:hint="eastAsia"/>
                <w:highlight w:val="none"/>
              </w:rPr>
              <w:t>方法</w:t>
            </w:r>
          </w:p>
        </w:tc>
        <w:tc>
          <w:tcPr>
            <w:tcW w:w="1259" w:type="pct"/>
            <w:vAlign w:val="center"/>
          </w:tcPr>
          <w:p w14:paraId="614426FE">
            <w:pPr>
              <w:pStyle w:val="48"/>
              <w:bidi w:val="0"/>
              <w:rPr>
                <w:rFonts w:hint="default"/>
                <w:highlight w:val="none"/>
                <w:lang w:val="en-US"/>
              </w:rPr>
            </w:pPr>
            <w:r>
              <w:rPr>
                <w:rFonts w:hint="eastAsia"/>
                <w:highlight w:val="none"/>
                <w:lang w:val="en-US" w:eastAsia="zh-CN"/>
              </w:rPr>
              <w:t>排序方式</w:t>
            </w:r>
          </w:p>
        </w:tc>
        <w:tc>
          <w:tcPr>
            <w:tcW w:w="2575" w:type="pct"/>
          </w:tcPr>
          <w:p w14:paraId="04D57BAF">
            <w:pPr>
              <w:pStyle w:val="37"/>
              <w:bidi w:val="0"/>
              <w:rPr>
                <w:rFonts w:hint="eastAsia"/>
                <w:highlight w:val="none"/>
              </w:rPr>
            </w:pPr>
            <w:r>
              <w:rPr>
                <w:rFonts w:hint="eastAsia"/>
                <w:highlight w:val="none"/>
              </w:rPr>
              <w:t>综合评分相等时，以</w:t>
            </w:r>
            <w:r>
              <w:rPr>
                <w:rFonts w:hint="eastAsia"/>
                <w:highlight w:val="none"/>
                <w:lang w:val="en-US" w:eastAsia="zh-CN"/>
              </w:rPr>
              <w:t>不含税响应报价</w:t>
            </w:r>
            <w:r>
              <w:rPr>
                <w:rFonts w:hint="eastAsia"/>
                <w:highlight w:val="none"/>
              </w:rPr>
              <w:t>低的优先</w:t>
            </w:r>
            <w:r>
              <w:rPr>
                <w:rFonts w:hint="eastAsia"/>
                <w:highlight w:val="none"/>
                <w:lang w:val="en-US" w:eastAsia="zh-CN"/>
              </w:rPr>
              <w:t>进行排序</w:t>
            </w:r>
            <w:r>
              <w:rPr>
                <w:rFonts w:hint="eastAsia"/>
                <w:highlight w:val="none"/>
              </w:rPr>
              <w:t>；</w:t>
            </w:r>
            <w:r>
              <w:rPr>
                <w:rFonts w:hint="eastAsia"/>
                <w:highlight w:val="none"/>
                <w:lang w:eastAsia="zh-CN"/>
              </w:rPr>
              <w:t>响应报价</w:t>
            </w:r>
            <w:r>
              <w:rPr>
                <w:rFonts w:hint="eastAsia"/>
                <w:highlight w:val="none"/>
              </w:rPr>
              <w:t>相等的</w:t>
            </w:r>
            <w:r>
              <w:rPr>
                <w:rFonts w:hint="eastAsia"/>
                <w:color w:val="auto"/>
                <w:highlight w:val="none"/>
              </w:rPr>
              <w:t>，由评审委员会按照</w:t>
            </w:r>
            <w:r>
              <w:rPr>
                <w:color w:val="auto"/>
                <w:highlight w:val="none"/>
              </w:rPr>
              <w:t>单个案例金额最大的优先</w:t>
            </w:r>
            <w:r>
              <w:rPr>
                <w:rFonts w:hint="eastAsia"/>
                <w:color w:val="auto"/>
                <w:highlight w:val="none"/>
              </w:rPr>
              <w:t>原则确定排名。</w:t>
            </w:r>
          </w:p>
          <w:p w14:paraId="1C6611D2">
            <w:pPr>
              <w:pStyle w:val="37"/>
              <w:bidi w:val="0"/>
              <w:rPr>
                <w:rFonts w:hint="eastAsia"/>
                <w:highlight w:val="none"/>
              </w:rPr>
            </w:pPr>
          </w:p>
        </w:tc>
      </w:tr>
      <w:tr w14:paraId="1DE8E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0" w:type="pct"/>
            <w:vMerge w:val="restart"/>
            <w:tcBorders>
              <w:top w:val="single" w:color="auto" w:sz="4" w:space="0"/>
              <w:left w:val="single" w:color="auto" w:sz="4" w:space="0"/>
              <w:bottom w:val="single" w:color="auto" w:sz="4" w:space="0"/>
            </w:tcBorders>
            <w:vAlign w:val="center"/>
          </w:tcPr>
          <w:p w14:paraId="3C6EBE98">
            <w:pPr>
              <w:pStyle w:val="48"/>
              <w:bidi w:val="0"/>
              <w:rPr>
                <w:highlight w:val="none"/>
              </w:rPr>
            </w:pPr>
            <w:r>
              <w:rPr>
                <w:rFonts w:hint="eastAsia"/>
                <w:highlight w:val="none"/>
              </w:rPr>
              <w:t>2.1.1</w:t>
            </w:r>
          </w:p>
        </w:tc>
        <w:tc>
          <w:tcPr>
            <w:tcW w:w="653" w:type="pct"/>
            <w:vMerge w:val="restart"/>
            <w:tcBorders>
              <w:top w:val="single" w:color="auto" w:sz="4" w:space="0"/>
              <w:bottom w:val="single" w:color="auto" w:sz="4" w:space="0"/>
              <w:right w:val="single" w:color="auto" w:sz="4" w:space="0"/>
            </w:tcBorders>
            <w:vAlign w:val="center"/>
          </w:tcPr>
          <w:p w14:paraId="4F26C3DA">
            <w:pPr>
              <w:pStyle w:val="48"/>
              <w:bidi w:val="0"/>
              <w:rPr>
                <w:highlight w:val="none"/>
              </w:rPr>
            </w:pPr>
            <w:r>
              <w:rPr>
                <w:rFonts w:hint="eastAsia"/>
                <w:highlight w:val="none"/>
              </w:rPr>
              <w:t>形式评审标准</w:t>
            </w:r>
          </w:p>
        </w:tc>
        <w:tc>
          <w:tcPr>
            <w:tcW w:w="1259" w:type="pct"/>
            <w:tcBorders>
              <w:left w:val="single" w:color="auto" w:sz="4" w:space="0"/>
            </w:tcBorders>
            <w:vAlign w:val="center"/>
          </w:tcPr>
          <w:p w14:paraId="3E812D08">
            <w:pPr>
              <w:pStyle w:val="48"/>
              <w:bidi w:val="0"/>
              <w:rPr>
                <w:highlight w:val="none"/>
              </w:rPr>
            </w:pPr>
            <w:r>
              <w:rPr>
                <w:rFonts w:hint="eastAsia"/>
                <w:highlight w:val="none"/>
                <w:lang w:eastAsia="zh-CN"/>
              </w:rPr>
              <w:t>响应人</w:t>
            </w:r>
            <w:r>
              <w:rPr>
                <w:rFonts w:hint="eastAsia"/>
                <w:highlight w:val="none"/>
              </w:rPr>
              <w:t>名称</w:t>
            </w:r>
          </w:p>
        </w:tc>
        <w:tc>
          <w:tcPr>
            <w:tcW w:w="2575" w:type="pct"/>
          </w:tcPr>
          <w:p w14:paraId="6F96D19A">
            <w:pPr>
              <w:pStyle w:val="37"/>
              <w:bidi w:val="0"/>
              <w:rPr>
                <w:highlight w:val="none"/>
              </w:rPr>
            </w:pPr>
            <w:r>
              <w:rPr>
                <w:rFonts w:hint="eastAsia"/>
                <w:highlight w:val="none"/>
              </w:rPr>
              <w:t>与营业执照及资质证书一致</w:t>
            </w:r>
          </w:p>
        </w:tc>
      </w:tr>
      <w:tr w14:paraId="6E142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0" w:type="pct"/>
            <w:vMerge w:val="continue"/>
            <w:tcBorders>
              <w:top w:val="single" w:color="auto" w:sz="4" w:space="0"/>
              <w:left w:val="single" w:color="auto" w:sz="4" w:space="0"/>
              <w:bottom w:val="single" w:color="auto" w:sz="4" w:space="0"/>
            </w:tcBorders>
          </w:tcPr>
          <w:p w14:paraId="51A5E698">
            <w:pPr>
              <w:pStyle w:val="48"/>
              <w:bidi w:val="0"/>
              <w:rPr>
                <w:highlight w:val="none"/>
              </w:rPr>
            </w:pPr>
          </w:p>
        </w:tc>
        <w:tc>
          <w:tcPr>
            <w:tcW w:w="653" w:type="pct"/>
            <w:vMerge w:val="continue"/>
            <w:tcBorders>
              <w:top w:val="single" w:color="auto" w:sz="4" w:space="0"/>
              <w:bottom w:val="single" w:color="auto" w:sz="4" w:space="0"/>
              <w:right w:val="single" w:color="auto" w:sz="4" w:space="0"/>
            </w:tcBorders>
          </w:tcPr>
          <w:p w14:paraId="37B87CDE">
            <w:pPr>
              <w:pStyle w:val="48"/>
              <w:bidi w:val="0"/>
              <w:rPr>
                <w:highlight w:val="none"/>
              </w:rPr>
            </w:pPr>
          </w:p>
        </w:tc>
        <w:tc>
          <w:tcPr>
            <w:tcW w:w="1259" w:type="pct"/>
            <w:tcBorders>
              <w:left w:val="single" w:color="auto" w:sz="4" w:space="0"/>
            </w:tcBorders>
            <w:vAlign w:val="center"/>
          </w:tcPr>
          <w:p w14:paraId="206CFB97">
            <w:pPr>
              <w:pStyle w:val="48"/>
              <w:bidi w:val="0"/>
              <w:rPr>
                <w:highlight w:val="none"/>
              </w:rPr>
            </w:pPr>
            <w:r>
              <w:rPr>
                <w:rFonts w:hint="eastAsia"/>
                <w:highlight w:val="none"/>
                <w:lang w:eastAsia="zh-CN"/>
              </w:rPr>
              <w:t>响应文件</w:t>
            </w:r>
            <w:r>
              <w:rPr>
                <w:rFonts w:hint="eastAsia"/>
                <w:highlight w:val="none"/>
              </w:rPr>
              <w:t>格式</w:t>
            </w:r>
          </w:p>
        </w:tc>
        <w:tc>
          <w:tcPr>
            <w:tcW w:w="2575" w:type="pct"/>
          </w:tcPr>
          <w:p w14:paraId="1E9ADFB1">
            <w:pPr>
              <w:pStyle w:val="37"/>
              <w:bidi w:val="0"/>
              <w:rPr>
                <w:highlight w:val="none"/>
              </w:rPr>
            </w:pPr>
            <w:r>
              <w:rPr>
                <w:rFonts w:hint="eastAsia"/>
                <w:highlight w:val="none"/>
              </w:rPr>
              <w:t>符合</w:t>
            </w:r>
            <w:r>
              <w:rPr>
                <w:rFonts w:hint="eastAsia"/>
                <w:highlight w:val="none"/>
                <w:lang w:eastAsia="zh-CN"/>
              </w:rPr>
              <w:t>第六章“响应文件格式”</w:t>
            </w:r>
            <w:r>
              <w:rPr>
                <w:rFonts w:hint="eastAsia"/>
                <w:highlight w:val="none"/>
              </w:rPr>
              <w:t>的规定</w:t>
            </w:r>
          </w:p>
        </w:tc>
      </w:tr>
      <w:tr w14:paraId="27D90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510" w:type="pct"/>
            <w:vMerge w:val="restart"/>
            <w:tcBorders>
              <w:top w:val="single" w:color="auto" w:sz="4" w:space="0"/>
            </w:tcBorders>
            <w:vAlign w:val="center"/>
          </w:tcPr>
          <w:p w14:paraId="73C39D73">
            <w:pPr>
              <w:pStyle w:val="48"/>
              <w:bidi w:val="0"/>
              <w:rPr>
                <w:highlight w:val="none"/>
              </w:rPr>
            </w:pPr>
            <w:r>
              <w:rPr>
                <w:rFonts w:hint="eastAsia"/>
                <w:highlight w:val="none"/>
              </w:rPr>
              <w:t>2.1.2</w:t>
            </w:r>
          </w:p>
        </w:tc>
        <w:tc>
          <w:tcPr>
            <w:tcW w:w="653" w:type="pct"/>
            <w:vMerge w:val="restart"/>
            <w:tcBorders>
              <w:top w:val="single" w:color="auto" w:sz="4" w:space="0"/>
            </w:tcBorders>
            <w:vAlign w:val="center"/>
          </w:tcPr>
          <w:p w14:paraId="7DDC8E3E">
            <w:pPr>
              <w:pStyle w:val="48"/>
              <w:bidi w:val="0"/>
              <w:rPr>
                <w:highlight w:val="none"/>
              </w:rPr>
            </w:pPr>
            <w:r>
              <w:rPr>
                <w:rFonts w:hint="eastAsia"/>
                <w:highlight w:val="none"/>
              </w:rPr>
              <w:t>资格评审标准</w:t>
            </w:r>
          </w:p>
        </w:tc>
        <w:tc>
          <w:tcPr>
            <w:tcW w:w="1259" w:type="pct"/>
            <w:vAlign w:val="center"/>
          </w:tcPr>
          <w:p w14:paraId="26BE64F8">
            <w:pPr>
              <w:pStyle w:val="48"/>
              <w:bidi w:val="0"/>
              <w:ind w:firstLine="0" w:firstLineChars="0"/>
              <w:rPr>
                <w:rFonts w:hint="eastAsia"/>
                <w:highlight w:val="none"/>
              </w:rPr>
            </w:pPr>
            <w:r>
              <w:rPr>
                <w:rFonts w:hint="eastAsia"/>
                <w:highlight w:val="none"/>
                <w:lang w:val="en-US" w:eastAsia="zh-CN"/>
              </w:rPr>
              <w:t>资质条件</w:t>
            </w:r>
          </w:p>
        </w:tc>
        <w:tc>
          <w:tcPr>
            <w:tcW w:w="2575" w:type="pct"/>
            <w:vAlign w:val="center"/>
          </w:tcPr>
          <w:p w14:paraId="5F193F31">
            <w:pPr>
              <w:pStyle w:val="37"/>
              <w:bidi w:val="0"/>
              <w:ind w:firstLine="420" w:firstLineChars="200"/>
              <w:rPr>
                <w:rFonts w:hint="eastAsia"/>
                <w:highlight w:val="none"/>
                <w:lang w:val="en-US" w:eastAsia="zh-CN"/>
              </w:rPr>
            </w:pPr>
            <w:r>
              <w:rPr>
                <w:rFonts w:hint="eastAsia"/>
                <w:highlight w:val="none"/>
                <w:lang w:val="en-US" w:eastAsia="zh-CN"/>
              </w:rPr>
              <w:t>符合第二章“响应人须知”第 1.4.1 项规定</w:t>
            </w:r>
          </w:p>
        </w:tc>
      </w:tr>
      <w:tr w14:paraId="60AEE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510" w:type="pct"/>
            <w:vMerge w:val="continue"/>
            <w:tcBorders>
              <w:bottom w:val="single" w:color="auto" w:sz="4" w:space="0"/>
            </w:tcBorders>
            <w:vAlign w:val="center"/>
          </w:tcPr>
          <w:p w14:paraId="0A282440">
            <w:pPr>
              <w:pStyle w:val="48"/>
              <w:bidi w:val="0"/>
              <w:rPr>
                <w:rFonts w:hint="eastAsia"/>
                <w:highlight w:val="none"/>
              </w:rPr>
            </w:pPr>
          </w:p>
        </w:tc>
        <w:tc>
          <w:tcPr>
            <w:tcW w:w="653" w:type="pct"/>
            <w:vMerge w:val="continue"/>
            <w:tcBorders>
              <w:bottom w:val="single" w:color="auto" w:sz="4" w:space="0"/>
            </w:tcBorders>
            <w:vAlign w:val="center"/>
          </w:tcPr>
          <w:p w14:paraId="6A28FD56">
            <w:pPr>
              <w:pStyle w:val="48"/>
              <w:bidi w:val="0"/>
              <w:rPr>
                <w:rFonts w:hint="eastAsia"/>
                <w:highlight w:val="none"/>
              </w:rPr>
            </w:pPr>
          </w:p>
        </w:tc>
        <w:tc>
          <w:tcPr>
            <w:tcW w:w="1259" w:type="pct"/>
            <w:tcBorders>
              <w:top w:val="single" w:color="auto" w:sz="4" w:space="0"/>
            </w:tcBorders>
            <w:vAlign w:val="center"/>
          </w:tcPr>
          <w:p w14:paraId="7862BE37">
            <w:pPr>
              <w:pStyle w:val="48"/>
              <w:bidi w:val="0"/>
              <w:rPr>
                <w:rFonts w:hint="eastAsia"/>
                <w:highlight w:val="none"/>
                <w:lang w:val="en-US" w:eastAsia="zh-CN"/>
              </w:rPr>
            </w:pPr>
            <w:r>
              <w:rPr>
                <w:rFonts w:hint="eastAsia"/>
                <w:highlight w:val="none"/>
              </w:rPr>
              <w:t>其他要求</w:t>
            </w:r>
          </w:p>
        </w:tc>
        <w:tc>
          <w:tcPr>
            <w:tcW w:w="2575" w:type="pct"/>
            <w:vAlign w:val="top"/>
          </w:tcPr>
          <w:p w14:paraId="5ADA9809">
            <w:pPr>
              <w:pStyle w:val="37"/>
              <w:bidi w:val="0"/>
              <w:rPr>
                <w:rFonts w:hint="eastAsia"/>
                <w:highlight w:val="none"/>
                <w:lang w:val="en-US" w:eastAsia="zh-CN"/>
              </w:rPr>
            </w:pPr>
            <w:r>
              <w:rPr>
                <w:rFonts w:hint="eastAsia"/>
                <w:highlight w:val="none"/>
                <w:lang w:val="en-US" w:eastAsia="zh-CN"/>
              </w:rPr>
              <w:t>符合第二章“响应人须知”第 1.4.1 项规定</w:t>
            </w:r>
          </w:p>
        </w:tc>
      </w:tr>
      <w:tr w14:paraId="1FA19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510" w:type="pct"/>
            <w:vMerge w:val="restart"/>
            <w:tcBorders>
              <w:top w:val="single" w:color="auto" w:sz="4" w:space="0"/>
            </w:tcBorders>
            <w:vAlign w:val="center"/>
          </w:tcPr>
          <w:p w14:paraId="245EB3F9">
            <w:pPr>
              <w:pStyle w:val="48"/>
              <w:bidi w:val="0"/>
              <w:rPr>
                <w:highlight w:val="none"/>
              </w:rPr>
            </w:pPr>
            <w:bookmarkStart w:id="748" w:name="_Toc49247698"/>
            <w:r>
              <w:rPr>
                <w:rFonts w:hint="eastAsia"/>
                <w:highlight w:val="none"/>
              </w:rPr>
              <w:t>2.1.3</w:t>
            </w:r>
          </w:p>
        </w:tc>
        <w:tc>
          <w:tcPr>
            <w:tcW w:w="653" w:type="pct"/>
            <w:vMerge w:val="restart"/>
            <w:tcBorders>
              <w:top w:val="single" w:color="auto" w:sz="4" w:space="0"/>
            </w:tcBorders>
            <w:vAlign w:val="center"/>
          </w:tcPr>
          <w:p w14:paraId="5F3297AD">
            <w:pPr>
              <w:pStyle w:val="48"/>
              <w:bidi w:val="0"/>
              <w:rPr>
                <w:highlight w:val="none"/>
              </w:rPr>
            </w:pPr>
            <w:r>
              <w:rPr>
                <w:rFonts w:hint="eastAsia"/>
                <w:highlight w:val="none"/>
              </w:rPr>
              <w:t>响应性评审 标准</w:t>
            </w:r>
          </w:p>
        </w:tc>
        <w:tc>
          <w:tcPr>
            <w:tcW w:w="1259" w:type="pct"/>
            <w:vAlign w:val="center"/>
          </w:tcPr>
          <w:p w14:paraId="71280259">
            <w:pPr>
              <w:pStyle w:val="48"/>
              <w:bidi w:val="0"/>
              <w:rPr>
                <w:highlight w:val="none"/>
              </w:rPr>
            </w:pPr>
            <w:r>
              <w:rPr>
                <w:rFonts w:hint="eastAsia"/>
                <w:highlight w:val="none"/>
                <w:lang w:val="en-US" w:eastAsia="zh-CN"/>
              </w:rPr>
              <w:t>响应报价</w:t>
            </w:r>
          </w:p>
        </w:tc>
        <w:tc>
          <w:tcPr>
            <w:tcW w:w="2575" w:type="pct"/>
            <w:vAlign w:val="top"/>
          </w:tcPr>
          <w:p w14:paraId="3F3CDBAC">
            <w:pPr>
              <w:pStyle w:val="37"/>
              <w:bidi w:val="0"/>
              <w:rPr>
                <w:highlight w:val="none"/>
              </w:rPr>
            </w:pPr>
            <w:r>
              <w:rPr>
                <w:rFonts w:hint="eastAsia"/>
                <w:highlight w:val="none"/>
              </w:rPr>
              <w:t>符合第二章“</w:t>
            </w:r>
            <w:r>
              <w:rPr>
                <w:rFonts w:hint="eastAsia"/>
                <w:highlight w:val="none"/>
                <w:lang w:eastAsia="zh-CN"/>
              </w:rPr>
              <w:t>响应人</w:t>
            </w:r>
            <w:r>
              <w:rPr>
                <w:rFonts w:hint="eastAsia"/>
                <w:highlight w:val="none"/>
              </w:rPr>
              <w:t>须知”第 3.2</w:t>
            </w:r>
            <w:r>
              <w:rPr>
                <w:rFonts w:hint="eastAsia"/>
                <w:highlight w:val="none"/>
                <w:lang w:val="en-US" w:eastAsia="zh-CN"/>
              </w:rPr>
              <w:t xml:space="preserve"> 项</w:t>
            </w:r>
            <w:r>
              <w:rPr>
                <w:rFonts w:hint="eastAsia"/>
                <w:highlight w:val="none"/>
              </w:rPr>
              <w:t>规定</w:t>
            </w:r>
          </w:p>
        </w:tc>
      </w:tr>
      <w:tr w14:paraId="1F41B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0" w:type="pct"/>
            <w:vMerge w:val="continue"/>
            <w:vAlign w:val="center"/>
          </w:tcPr>
          <w:p w14:paraId="04565E2C">
            <w:pPr>
              <w:pStyle w:val="48"/>
              <w:bidi w:val="0"/>
              <w:rPr>
                <w:highlight w:val="none"/>
              </w:rPr>
            </w:pPr>
          </w:p>
        </w:tc>
        <w:tc>
          <w:tcPr>
            <w:tcW w:w="653" w:type="pct"/>
            <w:vMerge w:val="continue"/>
            <w:vAlign w:val="center"/>
          </w:tcPr>
          <w:p w14:paraId="0883FC7E">
            <w:pPr>
              <w:pStyle w:val="48"/>
              <w:bidi w:val="0"/>
              <w:rPr>
                <w:highlight w:val="none"/>
              </w:rPr>
            </w:pPr>
          </w:p>
        </w:tc>
        <w:tc>
          <w:tcPr>
            <w:tcW w:w="1259" w:type="pct"/>
            <w:vAlign w:val="center"/>
          </w:tcPr>
          <w:p w14:paraId="03F608A1">
            <w:pPr>
              <w:pStyle w:val="48"/>
              <w:bidi w:val="0"/>
              <w:rPr>
                <w:rFonts w:hint="eastAsia"/>
                <w:highlight w:val="none"/>
              </w:rPr>
            </w:pPr>
            <w:r>
              <w:rPr>
                <w:rFonts w:hint="eastAsia"/>
                <w:highlight w:val="none"/>
                <w:lang w:val="en-US" w:eastAsia="zh-CN"/>
              </w:rPr>
              <w:t>响应内容</w:t>
            </w:r>
          </w:p>
        </w:tc>
        <w:tc>
          <w:tcPr>
            <w:tcW w:w="2575" w:type="pct"/>
            <w:vAlign w:val="top"/>
          </w:tcPr>
          <w:p w14:paraId="14F36242">
            <w:pPr>
              <w:pStyle w:val="37"/>
              <w:bidi w:val="0"/>
              <w:rPr>
                <w:rFonts w:hint="eastAsia"/>
                <w:highlight w:val="none"/>
              </w:rPr>
            </w:pPr>
            <w:r>
              <w:rPr>
                <w:rFonts w:hint="eastAsia"/>
                <w:highlight w:val="none"/>
              </w:rPr>
              <w:t>符合第二章“</w:t>
            </w:r>
            <w:r>
              <w:rPr>
                <w:rFonts w:hint="eastAsia"/>
                <w:highlight w:val="none"/>
                <w:lang w:eastAsia="zh-CN"/>
              </w:rPr>
              <w:t>响应人</w:t>
            </w:r>
            <w:r>
              <w:rPr>
                <w:rFonts w:hint="eastAsia"/>
                <w:highlight w:val="none"/>
              </w:rPr>
              <w:t>须知”第</w:t>
            </w:r>
            <w:r>
              <w:rPr>
                <w:rFonts w:hint="eastAsia"/>
                <w:highlight w:val="none"/>
                <w:lang w:val="en-US" w:eastAsia="zh-CN"/>
              </w:rPr>
              <w:t xml:space="preserve"> </w:t>
            </w:r>
            <w:r>
              <w:rPr>
                <w:rFonts w:hint="eastAsia"/>
                <w:highlight w:val="none"/>
              </w:rPr>
              <w:t>1.3</w:t>
            </w:r>
            <w:r>
              <w:rPr>
                <w:rFonts w:hint="eastAsia"/>
                <w:highlight w:val="none"/>
                <w:lang w:val="en-US" w:eastAsia="zh-CN"/>
              </w:rPr>
              <w:t xml:space="preserve"> </w:t>
            </w:r>
            <w:r>
              <w:rPr>
                <w:rFonts w:hint="eastAsia"/>
                <w:highlight w:val="none"/>
              </w:rPr>
              <w:t>项规定</w:t>
            </w:r>
          </w:p>
        </w:tc>
      </w:tr>
      <w:tr w14:paraId="6D9B1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0" w:type="pct"/>
            <w:vMerge w:val="continue"/>
            <w:vAlign w:val="center"/>
          </w:tcPr>
          <w:p w14:paraId="2909F25F">
            <w:pPr>
              <w:pStyle w:val="48"/>
              <w:bidi w:val="0"/>
              <w:rPr>
                <w:highlight w:val="none"/>
              </w:rPr>
            </w:pPr>
          </w:p>
        </w:tc>
        <w:tc>
          <w:tcPr>
            <w:tcW w:w="653" w:type="pct"/>
            <w:vMerge w:val="continue"/>
            <w:vAlign w:val="center"/>
          </w:tcPr>
          <w:p w14:paraId="734C4ABE">
            <w:pPr>
              <w:pStyle w:val="48"/>
              <w:bidi w:val="0"/>
              <w:rPr>
                <w:highlight w:val="none"/>
              </w:rPr>
            </w:pPr>
          </w:p>
        </w:tc>
        <w:tc>
          <w:tcPr>
            <w:tcW w:w="1259" w:type="pct"/>
            <w:vAlign w:val="center"/>
          </w:tcPr>
          <w:p w14:paraId="4EF1EE02">
            <w:pPr>
              <w:pStyle w:val="48"/>
              <w:bidi w:val="0"/>
              <w:rPr>
                <w:rFonts w:hint="eastAsia" w:eastAsia="宋体"/>
                <w:highlight w:val="none"/>
                <w:lang w:eastAsia="zh-CN"/>
              </w:rPr>
            </w:pPr>
            <w:r>
              <w:rPr>
                <w:rFonts w:hint="eastAsia"/>
                <w:highlight w:val="none"/>
                <w:lang w:eastAsia="zh-CN"/>
              </w:rPr>
              <w:t>响应保证金</w:t>
            </w:r>
          </w:p>
        </w:tc>
        <w:tc>
          <w:tcPr>
            <w:tcW w:w="2575" w:type="pct"/>
            <w:vAlign w:val="top"/>
          </w:tcPr>
          <w:p w14:paraId="57E2C575">
            <w:pPr>
              <w:pStyle w:val="37"/>
              <w:bidi w:val="0"/>
              <w:rPr>
                <w:highlight w:val="none"/>
              </w:rPr>
            </w:pPr>
            <w:r>
              <w:rPr>
                <w:rFonts w:hint="eastAsia"/>
                <w:highlight w:val="none"/>
              </w:rPr>
              <w:t>符合第二章“</w:t>
            </w:r>
            <w:r>
              <w:rPr>
                <w:rFonts w:hint="eastAsia"/>
                <w:highlight w:val="none"/>
                <w:lang w:eastAsia="zh-CN"/>
              </w:rPr>
              <w:t>响应人</w:t>
            </w:r>
            <w:r>
              <w:rPr>
                <w:rFonts w:hint="eastAsia"/>
                <w:highlight w:val="none"/>
              </w:rPr>
              <w:t>须知”第</w:t>
            </w:r>
            <w:r>
              <w:rPr>
                <w:rFonts w:hint="eastAsia"/>
                <w:highlight w:val="none"/>
                <w:lang w:val="en-US" w:eastAsia="zh-CN"/>
              </w:rPr>
              <w:t xml:space="preserve"> </w:t>
            </w:r>
            <w:r>
              <w:rPr>
                <w:rFonts w:hint="eastAsia"/>
                <w:highlight w:val="none"/>
              </w:rPr>
              <w:t>3.4.1</w:t>
            </w:r>
            <w:r>
              <w:rPr>
                <w:rFonts w:hint="eastAsia"/>
                <w:highlight w:val="none"/>
                <w:lang w:val="en-US" w:eastAsia="zh-CN"/>
              </w:rPr>
              <w:t xml:space="preserve"> </w:t>
            </w:r>
            <w:r>
              <w:rPr>
                <w:rFonts w:hint="eastAsia"/>
                <w:highlight w:val="none"/>
              </w:rPr>
              <w:t>项规定</w:t>
            </w:r>
            <w:r>
              <w:rPr>
                <w:rFonts w:hint="eastAsia"/>
                <w:highlight w:val="none"/>
                <w:lang w:eastAsia="zh-CN"/>
              </w:rPr>
              <w:t>（响应保证金</w:t>
            </w:r>
            <w:r>
              <w:rPr>
                <w:rFonts w:hint="eastAsia"/>
                <w:highlight w:val="none"/>
              </w:rPr>
              <w:t>以重庆市公共资源交易中心开标现场</w:t>
            </w:r>
            <w:r>
              <w:rPr>
                <w:rFonts w:hint="eastAsia"/>
                <w:highlight w:val="none"/>
                <w:lang w:eastAsia="zh-CN"/>
              </w:rPr>
              <w:t>获取</w:t>
            </w:r>
            <w:r>
              <w:rPr>
                <w:rFonts w:hint="eastAsia"/>
                <w:highlight w:val="none"/>
              </w:rPr>
              <w:t>的保证金交纳情况为准</w:t>
            </w:r>
            <w:r>
              <w:rPr>
                <w:rFonts w:hint="eastAsia"/>
                <w:highlight w:val="none"/>
                <w:lang w:eastAsia="zh-CN"/>
              </w:rPr>
              <w:t>）</w:t>
            </w:r>
          </w:p>
        </w:tc>
      </w:tr>
      <w:tr w14:paraId="20461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4" w:type="pct"/>
            <w:gridSpan w:val="2"/>
            <w:vAlign w:val="center"/>
          </w:tcPr>
          <w:p w14:paraId="7604B5AF">
            <w:pPr>
              <w:pStyle w:val="48"/>
              <w:bidi w:val="0"/>
              <w:rPr>
                <w:highlight w:val="none"/>
              </w:rPr>
            </w:pPr>
            <w:r>
              <w:rPr>
                <w:rFonts w:hint="eastAsia"/>
                <w:highlight w:val="none"/>
              </w:rPr>
              <w:t>2.2.1</w:t>
            </w:r>
          </w:p>
        </w:tc>
        <w:tc>
          <w:tcPr>
            <w:tcW w:w="1259" w:type="pct"/>
            <w:vAlign w:val="center"/>
          </w:tcPr>
          <w:p w14:paraId="061C0565">
            <w:pPr>
              <w:pStyle w:val="48"/>
              <w:bidi w:val="0"/>
              <w:rPr>
                <w:rFonts w:hint="eastAsia"/>
                <w:highlight w:val="none"/>
              </w:rPr>
            </w:pPr>
            <w:r>
              <w:rPr>
                <w:rFonts w:hint="eastAsia"/>
                <w:highlight w:val="none"/>
              </w:rPr>
              <w:t>分值构成</w:t>
            </w:r>
          </w:p>
          <w:p w14:paraId="0A3B4DF8">
            <w:pPr>
              <w:pStyle w:val="48"/>
              <w:bidi w:val="0"/>
              <w:rPr>
                <w:rFonts w:hint="eastAsia"/>
                <w:highlight w:val="none"/>
                <w:lang w:val="en-US" w:eastAsia="zh-CN"/>
              </w:rPr>
            </w:pPr>
            <w:r>
              <w:rPr>
                <w:rFonts w:hint="eastAsia"/>
                <w:highlight w:val="none"/>
              </w:rPr>
              <w:t>(总分 100 分)</w:t>
            </w:r>
          </w:p>
        </w:tc>
        <w:tc>
          <w:tcPr>
            <w:tcW w:w="2575" w:type="pct"/>
            <w:vAlign w:val="top"/>
          </w:tcPr>
          <w:p w14:paraId="5F55CB7F">
            <w:pPr>
              <w:pStyle w:val="37"/>
              <w:bidi w:val="0"/>
              <w:rPr>
                <w:rFonts w:hint="eastAsia"/>
                <w:highlight w:val="none"/>
              </w:rPr>
            </w:pPr>
            <w:r>
              <w:rPr>
                <w:rFonts w:hint="eastAsia"/>
                <w:highlight w:val="none"/>
              </w:rPr>
              <w:t>商务部分</w:t>
            </w:r>
            <w:r>
              <w:rPr>
                <w:rFonts w:hint="eastAsia"/>
                <w:highlight w:val="none"/>
                <w:lang w:eastAsia="zh-CN"/>
              </w:rPr>
              <w:t>：</w:t>
            </w:r>
            <w:r>
              <w:rPr>
                <w:rFonts w:hint="eastAsia"/>
                <w:highlight w:val="none"/>
                <w:lang w:val="en-US" w:eastAsia="zh-CN"/>
              </w:rPr>
              <w:t>35</w:t>
            </w:r>
            <w:r>
              <w:rPr>
                <w:rFonts w:hint="eastAsia"/>
                <w:highlight w:val="none"/>
              </w:rPr>
              <w:t>分</w:t>
            </w:r>
          </w:p>
          <w:p w14:paraId="5138B0FA">
            <w:pPr>
              <w:pStyle w:val="37"/>
              <w:bidi w:val="0"/>
              <w:rPr>
                <w:rFonts w:hint="eastAsia"/>
                <w:highlight w:val="none"/>
              </w:rPr>
            </w:pPr>
            <w:r>
              <w:rPr>
                <w:rFonts w:hint="eastAsia"/>
                <w:highlight w:val="none"/>
              </w:rPr>
              <w:t>技术部分</w:t>
            </w:r>
            <w:r>
              <w:rPr>
                <w:rFonts w:hint="eastAsia"/>
                <w:highlight w:val="none"/>
                <w:lang w:eastAsia="zh-CN"/>
              </w:rPr>
              <w:t>：</w:t>
            </w:r>
            <w:r>
              <w:rPr>
                <w:rFonts w:hint="eastAsia"/>
                <w:highlight w:val="none"/>
                <w:lang w:val="en-US" w:eastAsia="zh-CN"/>
              </w:rPr>
              <w:t>5</w:t>
            </w:r>
            <w:r>
              <w:rPr>
                <w:rFonts w:hint="eastAsia"/>
                <w:highlight w:val="none"/>
              </w:rPr>
              <w:t>分</w:t>
            </w:r>
          </w:p>
          <w:p w14:paraId="20C6F4CB">
            <w:pPr>
              <w:pStyle w:val="37"/>
              <w:bidi w:val="0"/>
              <w:rPr>
                <w:rFonts w:hint="eastAsia"/>
                <w:highlight w:val="none"/>
              </w:rPr>
            </w:pPr>
            <w:r>
              <w:rPr>
                <w:rFonts w:hint="eastAsia"/>
                <w:highlight w:val="none"/>
                <w:lang w:eastAsia="zh-CN"/>
              </w:rPr>
              <w:t>响应报价：</w:t>
            </w:r>
            <w:r>
              <w:rPr>
                <w:rFonts w:hint="eastAsia"/>
                <w:highlight w:val="none"/>
                <w:lang w:val="en-US" w:eastAsia="zh-CN"/>
              </w:rPr>
              <w:t>60</w:t>
            </w:r>
            <w:r>
              <w:rPr>
                <w:rFonts w:hint="eastAsia"/>
                <w:highlight w:val="none"/>
              </w:rPr>
              <w:t>分</w:t>
            </w:r>
          </w:p>
        </w:tc>
      </w:tr>
      <w:tr w14:paraId="1A956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0" w:type="pct"/>
            <w:vMerge w:val="restart"/>
            <w:vAlign w:val="center"/>
          </w:tcPr>
          <w:p w14:paraId="27910232">
            <w:pPr>
              <w:pStyle w:val="48"/>
              <w:bidi w:val="0"/>
              <w:rPr>
                <w:rFonts w:hint="eastAsia"/>
                <w:highlight w:val="none"/>
                <w:lang w:eastAsia="zh-CN"/>
              </w:rPr>
            </w:pPr>
            <w:r>
              <w:rPr>
                <w:rFonts w:hint="eastAsia"/>
                <w:highlight w:val="none"/>
              </w:rPr>
              <w:t>2.2.</w:t>
            </w:r>
            <w:r>
              <w:rPr>
                <w:rFonts w:hint="eastAsia"/>
                <w:highlight w:val="none"/>
                <w:lang w:val="en-US" w:eastAsia="zh-CN"/>
              </w:rPr>
              <w:t>2</w:t>
            </w:r>
          </w:p>
          <w:p w14:paraId="5C9B1A2E">
            <w:pPr>
              <w:pStyle w:val="48"/>
              <w:bidi w:val="0"/>
              <w:rPr>
                <w:rFonts w:hint="eastAsia"/>
                <w:highlight w:val="none"/>
              </w:rPr>
            </w:pPr>
            <w:r>
              <w:rPr>
                <w:rFonts w:hint="eastAsia"/>
                <w:highlight w:val="none"/>
              </w:rPr>
              <w:t>（</w:t>
            </w:r>
            <w:r>
              <w:rPr>
                <w:rFonts w:hint="eastAsia"/>
                <w:highlight w:val="none"/>
                <w:lang w:val="en-US" w:eastAsia="zh-CN"/>
              </w:rPr>
              <w:t>1</w:t>
            </w:r>
            <w:r>
              <w:rPr>
                <w:rFonts w:hint="eastAsia"/>
                <w:highlight w:val="none"/>
              </w:rPr>
              <w:t>）</w:t>
            </w:r>
          </w:p>
        </w:tc>
        <w:tc>
          <w:tcPr>
            <w:tcW w:w="653" w:type="pct"/>
            <w:vMerge w:val="restart"/>
            <w:vAlign w:val="center"/>
          </w:tcPr>
          <w:p w14:paraId="38A14163">
            <w:pPr>
              <w:pStyle w:val="48"/>
              <w:bidi w:val="0"/>
              <w:rPr>
                <w:rFonts w:hint="eastAsia"/>
                <w:highlight w:val="none"/>
              </w:rPr>
            </w:pPr>
            <w:r>
              <w:rPr>
                <w:rFonts w:hint="eastAsia"/>
                <w:highlight w:val="none"/>
              </w:rPr>
              <w:t>商务评分标准</w:t>
            </w:r>
            <w:r>
              <w:rPr>
                <w:rFonts w:hint="eastAsia"/>
                <w:highlight w:val="none"/>
                <w:lang w:eastAsia="zh-CN"/>
              </w:rPr>
              <w:t>（</w:t>
            </w:r>
            <w:r>
              <w:rPr>
                <w:rFonts w:hint="eastAsia"/>
                <w:highlight w:val="none"/>
                <w:lang w:val="en-US" w:eastAsia="zh-CN"/>
              </w:rPr>
              <w:t>A</w:t>
            </w:r>
            <w:r>
              <w:rPr>
                <w:rFonts w:hint="eastAsia"/>
                <w:highlight w:val="none"/>
                <w:lang w:eastAsia="zh-CN"/>
              </w:rPr>
              <w:t>）</w:t>
            </w:r>
          </w:p>
        </w:tc>
        <w:tc>
          <w:tcPr>
            <w:tcW w:w="1259" w:type="pct"/>
            <w:vAlign w:val="center"/>
          </w:tcPr>
          <w:p w14:paraId="72F81450">
            <w:pPr>
              <w:pStyle w:val="48"/>
              <w:bidi w:val="0"/>
              <w:rPr>
                <w:rFonts w:hint="eastAsia"/>
                <w:highlight w:val="none"/>
              </w:rPr>
            </w:pPr>
            <w:r>
              <w:rPr>
                <w:rFonts w:hint="eastAsia"/>
                <w:b/>
                <w:bCs w:val="0"/>
                <w:color w:val="auto"/>
                <w:highlight w:val="none"/>
              </w:rPr>
              <w:t>企业资质（5分）</w:t>
            </w:r>
          </w:p>
        </w:tc>
        <w:tc>
          <w:tcPr>
            <w:tcW w:w="2575" w:type="pct"/>
            <w:vAlign w:val="top"/>
          </w:tcPr>
          <w:p w14:paraId="45A2F57F">
            <w:pPr>
              <w:pStyle w:val="37"/>
              <w:rPr>
                <w:color w:val="auto"/>
                <w:highlight w:val="none"/>
              </w:rPr>
            </w:pPr>
            <w:r>
              <w:rPr>
                <w:color w:val="auto"/>
                <w:highlight w:val="none"/>
              </w:rPr>
              <w:t>响应人具备以下企业资质【需提供证书</w:t>
            </w:r>
            <w:r>
              <w:rPr>
                <w:rFonts w:hint="eastAsia"/>
                <w:color w:val="auto"/>
                <w:highlight w:val="none"/>
                <w:lang w:eastAsia="zh-CN"/>
              </w:rPr>
              <w:t>扫描件</w:t>
            </w:r>
            <w:r>
              <w:rPr>
                <w:color w:val="auto"/>
                <w:highlight w:val="none"/>
              </w:rPr>
              <w:t>/知识产权证书/软件著作权证书】：</w:t>
            </w:r>
          </w:p>
          <w:p w14:paraId="15004FA6">
            <w:pPr>
              <w:pStyle w:val="37"/>
              <w:rPr>
                <w:color w:val="auto"/>
                <w:highlight w:val="none"/>
              </w:rPr>
            </w:pPr>
            <w:r>
              <w:rPr>
                <w:rFonts w:hint="eastAsia"/>
                <w:color w:val="auto"/>
                <w:highlight w:val="none"/>
              </w:rPr>
              <w:t>1）具备ISO9001（质量管理）认证得2分；</w:t>
            </w:r>
          </w:p>
          <w:p w14:paraId="76EDA9CF">
            <w:pPr>
              <w:pStyle w:val="37"/>
              <w:rPr>
                <w:color w:val="auto"/>
                <w:highlight w:val="none"/>
              </w:rPr>
            </w:pPr>
            <w:r>
              <w:rPr>
                <w:rFonts w:hint="eastAsia"/>
                <w:color w:val="auto"/>
                <w:highlight w:val="none"/>
              </w:rPr>
              <w:t>2）具备ISO27001（信息安全管理）认证得2分；</w:t>
            </w:r>
          </w:p>
          <w:p w14:paraId="4B4A68BF">
            <w:pPr>
              <w:pStyle w:val="37"/>
              <w:bidi w:val="0"/>
              <w:ind w:firstLine="420"/>
              <w:rPr>
                <w:rFonts w:hint="eastAsia"/>
                <w:highlight w:val="none"/>
              </w:rPr>
            </w:pPr>
            <w:r>
              <w:rPr>
                <w:rFonts w:hint="eastAsia"/>
                <w:color w:val="auto"/>
                <w:highlight w:val="none"/>
              </w:rPr>
              <w:t>3）具备自主知识产权及软件著作权（</w:t>
            </w:r>
            <w:r>
              <w:rPr>
                <w:rFonts w:hAnsi="Arial"/>
                <w:color w:val="auto"/>
                <w:highlight w:val="none"/>
              </w:rPr>
              <w:t>需含有“堡垒机”或“运维安全管理”等与运维访问控制及审计功能相关的关键字</w:t>
            </w:r>
            <w:r>
              <w:rPr>
                <w:rFonts w:hint="eastAsia"/>
                <w:color w:val="auto"/>
                <w:highlight w:val="none"/>
              </w:rPr>
              <w:t>）得1分。</w:t>
            </w:r>
          </w:p>
        </w:tc>
      </w:tr>
      <w:tr w14:paraId="76F27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0" w:type="pct"/>
            <w:vMerge w:val="continue"/>
            <w:vAlign w:val="top"/>
          </w:tcPr>
          <w:p w14:paraId="1C1E95CB">
            <w:pPr>
              <w:pStyle w:val="48"/>
              <w:bidi w:val="0"/>
              <w:rPr>
                <w:rFonts w:hint="eastAsia"/>
                <w:highlight w:val="none"/>
              </w:rPr>
            </w:pPr>
          </w:p>
        </w:tc>
        <w:tc>
          <w:tcPr>
            <w:tcW w:w="653" w:type="pct"/>
            <w:vMerge w:val="continue"/>
            <w:vAlign w:val="top"/>
          </w:tcPr>
          <w:p w14:paraId="5EE34E8A">
            <w:pPr>
              <w:pStyle w:val="48"/>
              <w:bidi w:val="0"/>
              <w:rPr>
                <w:rFonts w:hint="eastAsia"/>
                <w:highlight w:val="none"/>
              </w:rPr>
            </w:pPr>
          </w:p>
        </w:tc>
        <w:tc>
          <w:tcPr>
            <w:tcW w:w="1259" w:type="pct"/>
            <w:vAlign w:val="center"/>
          </w:tcPr>
          <w:p w14:paraId="7C1353C7">
            <w:pPr>
              <w:pStyle w:val="48"/>
              <w:bidi w:val="0"/>
              <w:rPr>
                <w:rFonts w:hint="eastAsia"/>
                <w:highlight w:val="none"/>
              </w:rPr>
            </w:pPr>
            <w:r>
              <w:rPr>
                <w:rFonts w:hint="eastAsia"/>
                <w:b/>
                <w:bCs w:val="0"/>
                <w:color w:val="auto"/>
                <w:highlight w:val="none"/>
              </w:rPr>
              <w:t>实施案例（20分）</w:t>
            </w:r>
          </w:p>
        </w:tc>
        <w:tc>
          <w:tcPr>
            <w:tcW w:w="2575" w:type="pct"/>
            <w:vAlign w:val="top"/>
          </w:tcPr>
          <w:p w14:paraId="45B58E28">
            <w:pPr>
              <w:pStyle w:val="37"/>
              <w:rPr>
                <w:color w:val="auto"/>
                <w:highlight w:val="none"/>
              </w:rPr>
            </w:pPr>
            <w:r>
              <w:rPr>
                <w:rFonts w:hint="eastAsia"/>
                <w:color w:val="auto"/>
                <w:highlight w:val="none"/>
              </w:rPr>
              <w:t>响应人或者所响应产品制造商每提供一个有效案例（合同内项目名称或产品内容应体现“银行业+信创</w:t>
            </w:r>
            <w:r>
              <w:rPr>
                <w:color w:val="auto"/>
                <w:highlight w:val="none"/>
              </w:rPr>
              <w:t>（或国产化）</w:t>
            </w:r>
            <w:r>
              <w:rPr>
                <w:rFonts w:hint="eastAsia"/>
                <w:color w:val="auto"/>
                <w:highlight w:val="none"/>
              </w:rPr>
              <w:t>+堡垒机”特征）得2分，最多20分。</w:t>
            </w:r>
          </w:p>
          <w:p w14:paraId="398FC8F4">
            <w:pPr>
              <w:pStyle w:val="37"/>
              <w:rPr>
                <w:color w:val="auto"/>
                <w:highlight w:val="none"/>
              </w:rPr>
            </w:pPr>
            <w:r>
              <w:rPr>
                <w:rFonts w:hint="eastAsia"/>
                <w:color w:val="auto"/>
                <w:highlight w:val="none"/>
              </w:rPr>
              <w:t>有效案例需同时满足以下条件：</w:t>
            </w:r>
          </w:p>
          <w:p w14:paraId="539CEAB5">
            <w:pPr>
              <w:pStyle w:val="37"/>
              <w:rPr>
                <w:color w:val="auto"/>
                <w:highlight w:val="none"/>
              </w:rPr>
            </w:pPr>
            <w:r>
              <w:rPr>
                <w:rFonts w:hint="eastAsia"/>
                <w:color w:val="auto"/>
                <w:highlight w:val="none"/>
              </w:rPr>
              <w:t>1）近3年（合同签订日期介于2023年3月1日至2026年3月1日）的银行业信创堡垒机项目实施案例。</w:t>
            </w:r>
          </w:p>
          <w:p w14:paraId="3FB96BDF">
            <w:pPr>
              <w:pStyle w:val="37"/>
              <w:rPr>
                <w:color w:val="auto"/>
                <w:highlight w:val="none"/>
              </w:rPr>
            </w:pPr>
            <w:r>
              <w:rPr>
                <w:rFonts w:hint="eastAsia"/>
                <w:color w:val="auto"/>
                <w:highlight w:val="none"/>
              </w:rPr>
              <w:t>2）</w:t>
            </w:r>
            <w:r>
              <w:rPr>
                <w:color w:val="auto"/>
                <w:highlight w:val="none"/>
              </w:rPr>
              <w:t>案例须同时提供项目简介（格式自拟）、合同对应的发票之一及合同关键页</w:t>
            </w:r>
            <w:r>
              <w:rPr>
                <w:rFonts w:hint="eastAsia"/>
                <w:color w:val="auto"/>
                <w:highlight w:val="none"/>
                <w:lang w:eastAsia="zh-CN"/>
              </w:rPr>
              <w:t>扫描件</w:t>
            </w:r>
            <w:r>
              <w:rPr>
                <w:color w:val="auto"/>
                <w:highlight w:val="none"/>
              </w:rPr>
              <w:t>。</w:t>
            </w:r>
          </w:p>
          <w:p w14:paraId="206B0C66">
            <w:pPr>
              <w:pStyle w:val="37"/>
              <w:rPr>
                <w:color w:val="auto"/>
                <w:highlight w:val="none"/>
              </w:rPr>
            </w:pPr>
            <w:r>
              <w:rPr>
                <w:rFonts w:hint="eastAsia"/>
                <w:color w:val="auto"/>
                <w:highlight w:val="none"/>
              </w:rPr>
              <w:t>3）</w:t>
            </w:r>
            <w:r>
              <w:rPr>
                <w:color w:val="auto"/>
                <w:highlight w:val="none"/>
              </w:rPr>
              <w:t>资格要求中要求的案例不纳入评审。</w:t>
            </w:r>
          </w:p>
          <w:p w14:paraId="5351AA80">
            <w:pPr>
              <w:pStyle w:val="37"/>
              <w:rPr>
                <w:color w:val="auto"/>
                <w:highlight w:val="none"/>
              </w:rPr>
            </w:pPr>
            <w:r>
              <w:rPr>
                <w:color w:val="auto"/>
                <w:highlight w:val="none"/>
              </w:rPr>
              <w:t>评审依据：合同关键页包括甲乙双方名称、双方印章、项目/产品的名称、合同签订时间等。合同对应的发票需同时提供网上税务系统查询发票截图（网上税务系统（https://inv-veri.chinatax.gov.cn/），查询发票截图应与合同发票数量及编码一致。发票应同时满足：开票日期晚于合同签订日期；发票购买方与合同买方一致</w:t>
            </w:r>
            <w:r>
              <w:rPr>
                <w:rFonts w:hint="eastAsia"/>
                <w:color w:val="auto"/>
                <w:highlight w:val="none"/>
              </w:rPr>
              <w:t>、发票销售方须与合同卖方一致</w:t>
            </w:r>
            <w:r>
              <w:rPr>
                <w:color w:val="auto"/>
                <w:highlight w:val="none"/>
              </w:rPr>
              <w:t>。</w:t>
            </w:r>
          </w:p>
          <w:p w14:paraId="0238F013">
            <w:pPr>
              <w:pStyle w:val="37"/>
              <w:bidi w:val="0"/>
              <w:rPr>
                <w:rFonts w:hint="eastAsia"/>
                <w:highlight w:val="none"/>
              </w:rPr>
            </w:pPr>
            <w:r>
              <w:rPr>
                <w:color w:val="auto"/>
                <w:highlight w:val="none"/>
              </w:rPr>
              <w:t>*注：以上证明文件若采购人存疑，响应人需提供原件备查，响应文件中须附相关证明文件</w:t>
            </w:r>
            <w:r>
              <w:rPr>
                <w:rFonts w:hint="eastAsia"/>
                <w:color w:val="auto"/>
                <w:highlight w:val="none"/>
                <w:lang w:eastAsia="zh-CN"/>
              </w:rPr>
              <w:t>扫描件</w:t>
            </w:r>
            <w:r>
              <w:rPr>
                <w:color w:val="auto"/>
                <w:highlight w:val="none"/>
              </w:rPr>
              <w:t>，案例证明需提供甲方联系方式备查。</w:t>
            </w:r>
          </w:p>
        </w:tc>
      </w:tr>
      <w:tr w14:paraId="03019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510" w:type="pct"/>
            <w:vMerge w:val="continue"/>
            <w:vAlign w:val="center"/>
          </w:tcPr>
          <w:p w14:paraId="271EBB06">
            <w:pPr>
              <w:pStyle w:val="48"/>
              <w:bidi w:val="0"/>
              <w:rPr>
                <w:rFonts w:hint="eastAsia"/>
                <w:highlight w:val="none"/>
              </w:rPr>
            </w:pPr>
          </w:p>
        </w:tc>
        <w:tc>
          <w:tcPr>
            <w:tcW w:w="653" w:type="pct"/>
            <w:vMerge w:val="continue"/>
            <w:vAlign w:val="center"/>
          </w:tcPr>
          <w:p w14:paraId="42CF7716">
            <w:pPr>
              <w:pStyle w:val="48"/>
              <w:bidi w:val="0"/>
              <w:rPr>
                <w:rFonts w:hint="eastAsia"/>
                <w:highlight w:val="none"/>
              </w:rPr>
            </w:pPr>
          </w:p>
        </w:tc>
        <w:tc>
          <w:tcPr>
            <w:tcW w:w="1259" w:type="pct"/>
            <w:vAlign w:val="center"/>
          </w:tcPr>
          <w:p w14:paraId="3C12D4C7">
            <w:pPr>
              <w:pStyle w:val="48"/>
              <w:bidi w:val="0"/>
              <w:rPr>
                <w:rFonts w:hint="eastAsia"/>
                <w:highlight w:val="none"/>
              </w:rPr>
            </w:pPr>
            <w:r>
              <w:rPr>
                <w:rFonts w:hint="eastAsia"/>
                <w:b/>
                <w:bCs w:val="0"/>
                <w:color w:val="auto"/>
                <w:highlight w:val="none"/>
              </w:rPr>
              <w:t>服务能力（分值：10分）</w:t>
            </w:r>
          </w:p>
        </w:tc>
        <w:tc>
          <w:tcPr>
            <w:tcW w:w="2575" w:type="pct"/>
            <w:vAlign w:val="top"/>
          </w:tcPr>
          <w:p w14:paraId="18D34A71">
            <w:pPr>
              <w:pStyle w:val="37"/>
              <w:rPr>
                <w:color w:val="auto"/>
                <w:highlight w:val="none"/>
              </w:rPr>
            </w:pPr>
            <w:r>
              <w:rPr>
                <w:rFonts w:hint="eastAsia"/>
                <w:color w:val="auto"/>
                <w:highlight w:val="none"/>
              </w:rPr>
              <w:t>1）项目经理能力（5分）</w:t>
            </w:r>
          </w:p>
          <w:p w14:paraId="280379F5">
            <w:pPr>
              <w:pStyle w:val="37"/>
              <w:rPr>
                <w:color w:val="auto"/>
                <w:highlight w:val="none"/>
              </w:rPr>
            </w:pPr>
            <w:r>
              <w:rPr>
                <w:rFonts w:hint="eastAsia"/>
                <w:color w:val="auto"/>
                <w:highlight w:val="none"/>
              </w:rPr>
              <w:t>项目经理有8年以上工作经验得2分，项目经理持有项目管理专业人士认证（PMP）（颁发机构：Project Management Institute，PMI）的，得1.5分；项目经理持有注册信息安全专业人员（CISP）</w:t>
            </w:r>
            <w:r>
              <w:rPr>
                <w:color w:val="auto"/>
                <w:highlight w:val="none"/>
              </w:rPr>
              <w:t>证书</w:t>
            </w:r>
            <w:r>
              <w:rPr>
                <w:rFonts w:hint="eastAsia"/>
                <w:color w:val="auto"/>
                <w:highlight w:val="none"/>
              </w:rPr>
              <w:t>（颁发机构：中国信息安全测评中心）的，得1.5分；上述人员须为响应人或所响应产品制造商的正式员工。</w:t>
            </w:r>
          </w:p>
          <w:p w14:paraId="4B7DFA0B">
            <w:pPr>
              <w:pStyle w:val="37"/>
              <w:rPr>
                <w:color w:val="auto"/>
                <w:highlight w:val="none"/>
              </w:rPr>
            </w:pPr>
            <w:r>
              <w:rPr>
                <w:rFonts w:hint="eastAsia"/>
                <w:color w:val="auto"/>
                <w:highlight w:val="none"/>
              </w:rPr>
              <w:t>2）现场实施人员(5分)</w:t>
            </w:r>
          </w:p>
          <w:p w14:paraId="20915866">
            <w:pPr>
              <w:pStyle w:val="37"/>
              <w:rPr>
                <w:color w:val="auto"/>
                <w:highlight w:val="none"/>
              </w:rPr>
            </w:pPr>
            <w:r>
              <w:rPr>
                <w:rFonts w:hint="eastAsia"/>
                <w:color w:val="auto"/>
                <w:highlight w:val="none"/>
              </w:rPr>
              <w:t>基本要求：提供2名实施人员，</w:t>
            </w:r>
            <w:r>
              <w:rPr>
                <w:color w:val="auto"/>
                <w:highlight w:val="none"/>
              </w:rPr>
              <w:t>所有</w:t>
            </w:r>
            <w:r>
              <w:rPr>
                <w:rFonts w:hint="eastAsia"/>
                <w:color w:val="auto"/>
                <w:highlight w:val="none"/>
              </w:rPr>
              <w:t>现场实施人员均具备5年以上工作经验</w:t>
            </w:r>
            <w:r>
              <w:rPr>
                <w:color w:val="auto"/>
                <w:highlight w:val="none"/>
              </w:rPr>
              <w:t>的</w:t>
            </w:r>
            <w:r>
              <w:rPr>
                <w:rFonts w:hint="eastAsia"/>
                <w:color w:val="auto"/>
                <w:highlight w:val="none"/>
              </w:rPr>
              <w:t>得2分</w:t>
            </w:r>
            <w:r>
              <w:rPr>
                <w:color w:val="auto"/>
                <w:highlight w:val="none"/>
              </w:rPr>
              <w:t>；</w:t>
            </w:r>
            <w:r>
              <w:rPr>
                <w:rFonts w:hint="eastAsia"/>
                <w:color w:val="auto"/>
                <w:highlight w:val="none"/>
              </w:rPr>
              <w:t>现场实施人员</w:t>
            </w:r>
            <w:r>
              <w:rPr>
                <w:color w:val="auto"/>
                <w:highlight w:val="none"/>
              </w:rPr>
              <w:t>中</w:t>
            </w:r>
            <w:r>
              <w:rPr>
                <w:rFonts w:hint="eastAsia"/>
                <w:color w:val="auto"/>
                <w:highlight w:val="none"/>
              </w:rPr>
              <w:t>持有注册信息安全专业人员（CISP）</w:t>
            </w:r>
            <w:r>
              <w:rPr>
                <w:color w:val="auto"/>
                <w:highlight w:val="none"/>
              </w:rPr>
              <w:t>证书</w:t>
            </w:r>
            <w:r>
              <w:rPr>
                <w:rFonts w:hint="eastAsia"/>
                <w:color w:val="auto"/>
                <w:highlight w:val="none"/>
              </w:rPr>
              <w:t>（颁发机构：中国信息安全测评中心）的，</w:t>
            </w:r>
            <w:r>
              <w:rPr>
                <w:color w:val="auto"/>
                <w:highlight w:val="none"/>
              </w:rPr>
              <w:t>每提供一人</w:t>
            </w:r>
            <w:r>
              <w:rPr>
                <w:rFonts w:hint="eastAsia"/>
                <w:color w:val="auto"/>
                <w:highlight w:val="none"/>
              </w:rPr>
              <w:t>得1.5分，</w:t>
            </w:r>
            <w:r>
              <w:rPr>
                <w:color w:val="auto"/>
                <w:highlight w:val="none"/>
              </w:rPr>
              <w:t>最多</w:t>
            </w:r>
            <w:r>
              <w:rPr>
                <w:rFonts w:hint="eastAsia"/>
                <w:color w:val="auto"/>
                <w:highlight w:val="none"/>
              </w:rPr>
              <w:t>得</w:t>
            </w:r>
            <w:r>
              <w:rPr>
                <w:color w:val="auto"/>
                <w:highlight w:val="none"/>
              </w:rPr>
              <w:t>3</w:t>
            </w:r>
            <w:r>
              <w:rPr>
                <w:rFonts w:hint="eastAsia"/>
                <w:color w:val="auto"/>
                <w:highlight w:val="none"/>
              </w:rPr>
              <w:t>分。</w:t>
            </w:r>
          </w:p>
          <w:p w14:paraId="714C8173">
            <w:pPr>
              <w:pStyle w:val="37"/>
              <w:bidi w:val="0"/>
              <w:rPr>
                <w:rFonts w:hint="eastAsia"/>
                <w:highlight w:val="none"/>
              </w:rPr>
            </w:pPr>
            <w:r>
              <w:rPr>
                <w:rFonts w:hint="eastAsia"/>
                <w:color w:val="auto"/>
                <w:highlight w:val="none"/>
              </w:rPr>
              <w:t>参与本询比项目的项目经理及实施人员需要提供人员简历表（格式自拟）以及劳动合同或近三个月（2026年2月-4月）社保证明（</w:t>
            </w:r>
            <w:r>
              <w:rPr>
                <w:rFonts w:hint="eastAsia" w:ascii="宋体" w:cs="Lucida Sans"/>
                <w:color w:val="auto"/>
                <w:szCs w:val="21"/>
                <w:highlight w:val="none"/>
              </w:rPr>
              <w:t>参保单位须为响应人或原厂商，</w:t>
            </w:r>
            <w:r>
              <w:rPr>
                <w:rFonts w:hint="eastAsia"/>
                <w:color w:val="auto"/>
                <w:highlight w:val="none"/>
              </w:rPr>
              <w:t>不允许代缴）。简历中相关资质证书需要提供证书</w:t>
            </w:r>
            <w:r>
              <w:rPr>
                <w:rFonts w:hint="eastAsia"/>
                <w:color w:val="auto"/>
                <w:highlight w:val="none"/>
                <w:lang w:eastAsia="zh-CN"/>
              </w:rPr>
              <w:t>扫描件</w:t>
            </w:r>
            <w:r>
              <w:rPr>
                <w:rFonts w:hint="eastAsia"/>
                <w:color w:val="auto"/>
                <w:highlight w:val="none"/>
              </w:rPr>
              <w:t>及网站查询截图</w:t>
            </w:r>
            <w:r>
              <w:rPr>
                <w:rFonts w:hint="eastAsia"/>
                <w:highlight w:val="none"/>
                <w:lang w:eastAsia="zh-CN"/>
              </w:rPr>
              <w:t>（PMP证书应提供PMI官方网站查询截图，CISP证书应提供中国信息安全测评中心官方网站查询截图）</w:t>
            </w:r>
            <w:r>
              <w:rPr>
                <w:rFonts w:hint="eastAsia"/>
                <w:color w:val="auto"/>
                <w:highlight w:val="none"/>
              </w:rPr>
              <w:t>。工作经验年限需提供个人社保缴费记录。此处出示提供证明的人员必须作为本询比项目的项目经理及实施人员参与项目</w:t>
            </w:r>
            <w:r>
              <w:rPr>
                <w:color w:val="auto"/>
                <w:highlight w:val="none"/>
              </w:rPr>
              <w:t>【</w:t>
            </w:r>
            <w:r>
              <w:rPr>
                <w:rFonts w:hint="eastAsia"/>
                <w:color w:val="auto"/>
                <w:highlight w:val="none"/>
                <w:lang w:val="en-US" w:eastAsia="zh-CN"/>
              </w:rPr>
              <w:t>提供承诺函（格式自拟）</w:t>
            </w:r>
            <w:r>
              <w:rPr>
                <w:color w:val="auto"/>
                <w:highlight w:val="none"/>
              </w:rPr>
              <w:t>】</w:t>
            </w:r>
            <w:r>
              <w:rPr>
                <w:rFonts w:hint="eastAsia"/>
                <w:color w:val="auto"/>
                <w:highlight w:val="none"/>
              </w:rPr>
              <w:t>。</w:t>
            </w:r>
          </w:p>
        </w:tc>
      </w:tr>
      <w:tr w14:paraId="75A81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5" w:hRule="atLeast"/>
        </w:trPr>
        <w:tc>
          <w:tcPr>
            <w:tcW w:w="510" w:type="pct"/>
            <w:vAlign w:val="center"/>
          </w:tcPr>
          <w:p w14:paraId="63EAD463">
            <w:pPr>
              <w:pStyle w:val="48"/>
              <w:bidi w:val="0"/>
              <w:rPr>
                <w:rFonts w:hint="eastAsia"/>
                <w:highlight w:val="none"/>
                <w:lang w:eastAsia="zh-CN"/>
              </w:rPr>
            </w:pPr>
            <w:r>
              <w:rPr>
                <w:rFonts w:hint="eastAsia"/>
                <w:highlight w:val="none"/>
              </w:rPr>
              <w:t>2.2.</w:t>
            </w:r>
            <w:r>
              <w:rPr>
                <w:rFonts w:hint="eastAsia"/>
                <w:highlight w:val="none"/>
                <w:lang w:val="en-US" w:eastAsia="zh-CN"/>
              </w:rPr>
              <w:t>2</w:t>
            </w:r>
          </w:p>
          <w:p w14:paraId="4BB7995D">
            <w:pPr>
              <w:pStyle w:val="48"/>
              <w:bidi w:val="0"/>
              <w:rPr>
                <w:rFonts w:hint="eastAsia"/>
                <w:highlight w:val="none"/>
              </w:rPr>
            </w:pPr>
            <w:r>
              <w:rPr>
                <w:rFonts w:hint="eastAsia"/>
                <w:highlight w:val="none"/>
              </w:rPr>
              <w:t>（</w:t>
            </w:r>
            <w:r>
              <w:rPr>
                <w:rFonts w:hint="eastAsia"/>
                <w:highlight w:val="none"/>
                <w:lang w:val="en-US" w:eastAsia="zh-CN"/>
              </w:rPr>
              <w:t>2</w:t>
            </w:r>
            <w:r>
              <w:rPr>
                <w:rFonts w:hint="eastAsia"/>
                <w:highlight w:val="none"/>
              </w:rPr>
              <w:t>）</w:t>
            </w:r>
          </w:p>
        </w:tc>
        <w:tc>
          <w:tcPr>
            <w:tcW w:w="653" w:type="pct"/>
            <w:vAlign w:val="center"/>
          </w:tcPr>
          <w:p w14:paraId="59433E12">
            <w:pPr>
              <w:pStyle w:val="48"/>
              <w:bidi w:val="0"/>
              <w:rPr>
                <w:rFonts w:hint="eastAsia"/>
                <w:highlight w:val="none"/>
              </w:rPr>
            </w:pPr>
            <w:r>
              <w:rPr>
                <w:rFonts w:hint="eastAsia"/>
                <w:highlight w:val="none"/>
                <w:lang w:val="en-US" w:eastAsia="zh-CN"/>
              </w:rPr>
              <w:t>技术</w:t>
            </w:r>
            <w:r>
              <w:rPr>
                <w:rFonts w:hint="eastAsia"/>
                <w:highlight w:val="none"/>
              </w:rPr>
              <w:t>评分标准</w:t>
            </w:r>
            <w:r>
              <w:rPr>
                <w:rFonts w:hint="eastAsia"/>
                <w:highlight w:val="none"/>
                <w:lang w:eastAsia="zh-CN"/>
              </w:rPr>
              <w:t>（</w:t>
            </w:r>
            <w:r>
              <w:rPr>
                <w:rFonts w:hint="eastAsia"/>
                <w:highlight w:val="none"/>
                <w:lang w:val="en-US" w:eastAsia="zh-CN"/>
              </w:rPr>
              <w:t>B</w:t>
            </w:r>
            <w:r>
              <w:rPr>
                <w:rFonts w:hint="eastAsia"/>
                <w:highlight w:val="none"/>
                <w:lang w:eastAsia="zh-CN"/>
              </w:rPr>
              <w:t>）</w:t>
            </w:r>
          </w:p>
        </w:tc>
        <w:tc>
          <w:tcPr>
            <w:tcW w:w="1259" w:type="pct"/>
            <w:vAlign w:val="center"/>
          </w:tcPr>
          <w:p w14:paraId="750C1DE3">
            <w:pPr>
              <w:pStyle w:val="37"/>
              <w:ind w:left="0" w:leftChars="0" w:firstLine="0" w:firstLineChars="0"/>
              <w:rPr>
                <w:color w:val="auto"/>
                <w:highlight w:val="none"/>
              </w:rPr>
            </w:pPr>
            <w:r>
              <w:rPr>
                <w:rFonts w:hint="eastAsia"/>
                <w:color w:val="auto"/>
                <w:highlight w:val="none"/>
              </w:rPr>
              <w:t>实施方案（分值：5分）</w:t>
            </w:r>
          </w:p>
          <w:p w14:paraId="5441B684">
            <w:pPr>
              <w:pStyle w:val="48"/>
              <w:bidi w:val="0"/>
              <w:rPr>
                <w:rFonts w:hint="eastAsia"/>
                <w:highlight w:val="none"/>
                <w:lang w:val="en-US" w:eastAsia="zh-CN"/>
              </w:rPr>
            </w:pPr>
          </w:p>
        </w:tc>
        <w:tc>
          <w:tcPr>
            <w:tcW w:w="2575" w:type="pct"/>
            <w:vAlign w:val="center"/>
          </w:tcPr>
          <w:p w14:paraId="490D6A19">
            <w:pPr>
              <w:pStyle w:val="37"/>
              <w:bidi w:val="0"/>
              <w:rPr>
                <w:rFonts w:hint="eastAsia"/>
                <w:highlight w:val="none"/>
                <w:lang w:val="en-US" w:eastAsia="zh-CN"/>
              </w:rPr>
            </w:pPr>
            <w:r>
              <w:rPr>
                <w:color w:val="auto"/>
                <w:highlight w:val="none"/>
              </w:rPr>
              <w:t>评审委员会根据响应人提供的《重庆三峡银行堡垒机信创改造项目实施方案》。从方案可行性、完整性进行评审，横向比较，酌情给分，优秀得4-5分，良好得2-4分，一般得1-2分，差或不提供得0分。【</w:t>
            </w:r>
            <w:r>
              <w:rPr>
                <w:rFonts w:hint="eastAsia"/>
                <w:color w:val="auto"/>
                <w:highlight w:val="none"/>
                <w:lang w:val="en-US" w:eastAsia="zh-CN"/>
              </w:rPr>
              <w:t>提供</w:t>
            </w:r>
            <w:r>
              <w:rPr>
                <w:color w:val="auto"/>
                <w:highlight w:val="none"/>
              </w:rPr>
              <w:t>《重庆三峡银行堡垒机信创改造项目实施方案》】</w:t>
            </w:r>
          </w:p>
        </w:tc>
      </w:tr>
      <w:tr w14:paraId="72575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0" w:type="pct"/>
            <w:vAlign w:val="center"/>
          </w:tcPr>
          <w:p w14:paraId="666BA8B3">
            <w:pPr>
              <w:pStyle w:val="48"/>
              <w:bidi w:val="0"/>
              <w:rPr>
                <w:rFonts w:hint="eastAsia"/>
                <w:highlight w:val="none"/>
                <w:lang w:eastAsia="zh-CN"/>
              </w:rPr>
            </w:pPr>
            <w:r>
              <w:rPr>
                <w:rFonts w:hint="eastAsia"/>
                <w:highlight w:val="none"/>
              </w:rPr>
              <w:t>2.2.</w:t>
            </w:r>
            <w:r>
              <w:rPr>
                <w:rFonts w:hint="eastAsia"/>
                <w:highlight w:val="none"/>
                <w:lang w:val="en-US" w:eastAsia="zh-CN"/>
              </w:rPr>
              <w:t>2</w:t>
            </w:r>
          </w:p>
          <w:p w14:paraId="153C0875">
            <w:pPr>
              <w:pStyle w:val="48"/>
              <w:bidi w:val="0"/>
              <w:rPr>
                <w:rFonts w:hint="eastAsia"/>
                <w:highlight w:val="none"/>
              </w:rPr>
            </w:pPr>
            <w:r>
              <w:rPr>
                <w:rFonts w:hint="eastAsia"/>
                <w:highlight w:val="none"/>
              </w:rPr>
              <w:t>（</w:t>
            </w:r>
            <w:r>
              <w:rPr>
                <w:rFonts w:hint="eastAsia"/>
                <w:highlight w:val="none"/>
                <w:lang w:val="en-US" w:eastAsia="zh-CN"/>
              </w:rPr>
              <w:t>3</w:t>
            </w:r>
            <w:r>
              <w:rPr>
                <w:rFonts w:hint="eastAsia"/>
                <w:highlight w:val="none"/>
              </w:rPr>
              <w:t>）</w:t>
            </w:r>
          </w:p>
        </w:tc>
        <w:tc>
          <w:tcPr>
            <w:tcW w:w="653" w:type="pct"/>
            <w:vAlign w:val="center"/>
          </w:tcPr>
          <w:p w14:paraId="225BD46C">
            <w:pPr>
              <w:pStyle w:val="48"/>
              <w:bidi w:val="0"/>
              <w:rPr>
                <w:rFonts w:hint="eastAsia"/>
                <w:highlight w:val="none"/>
              </w:rPr>
            </w:pPr>
            <w:r>
              <w:rPr>
                <w:rFonts w:hint="eastAsia"/>
                <w:highlight w:val="none"/>
                <w:lang w:val="en-US" w:eastAsia="zh-CN"/>
              </w:rPr>
              <w:t>报价</w:t>
            </w:r>
            <w:r>
              <w:rPr>
                <w:rFonts w:hint="eastAsia"/>
                <w:highlight w:val="none"/>
              </w:rPr>
              <w:t>评分标准</w:t>
            </w:r>
            <w:r>
              <w:rPr>
                <w:rFonts w:hint="eastAsia"/>
                <w:highlight w:val="none"/>
                <w:lang w:eastAsia="zh-CN"/>
              </w:rPr>
              <w:t>（</w:t>
            </w:r>
            <w:r>
              <w:rPr>
                <w:rFonts w:hint="eastAsia"/>
                <w:highlight w:val="none"/>
                <w:lang w:val="en-US" w:eastAsia="zh-CN"/>
              </w:rPr>
              <w:t>C</w:t>
            </w:r>
            <w:r>
              <w:rPr>
                <w:rFonts w:hint="eastAsia"/>
                <w:highlight w:val="none"/>
                <w:lang w:eastAsia="zh-CN"/>
              </w:rPr>
              <w:t>）</w:t>
            </w:r>
          </w:p>
        </w:tc>
        <w:tc>
          <w:tcPr>
            <w:tcW w:w="1259" w:type="pct"/>
            <w:vAlign w:val="center"/>
          </w:tcPr>
          <w:p w14:paraId="3F14E1B2">
            <w:pPr>
              <w:pStyle w:val="48"/>
              <w:bidi w:val="0"/>
              <w:rPr>
                <w:rFonts w:hint="eastAsia"/>
                <w:highlight w:val="none"/>
                <w:lang w:val="en-US" w:eastAsia="zh-CN"/>
              </w:rPr>
            </w:pPr>
            <w:r>
              <w:rPr>
                <w:rFonts w:hint="eastAsia"/>
                <w:highlight w:val="none"/>
                <w:lang w:val="en-US" w:eastAsia="zh-CN"/>
              </w:rPr>
              <w:t>响应报价得分（分值：60分）</w:t>
            </w:r>
          </w:p>
        </w:tc>
        <w:tc>
          <w:tcPr>
            <w:tcW w:w="2575" w:type="pct"/>
            <w:vAlign w:val="center"/>
          </w:tcPr>
          <w:p w14:paraId="4A3D37E6">
            <w:pPr>
              <w:pStyle w:val="37"/>
              <w:rPr>
                <w:color w:val="auto"/>
                <w:highlight w:val="none"/>
              </w:rPr>
            </w:pPr>
            <w:r>
              <w:rPr>
                <w:color w:val="auto"/>
                <w:highlight w:val="none"/>
              </w:rPr>
              <w:t>1.以所有通过初步评审的有效报价之和的平均价格作为评审基准价，基准分为60分；</w:t>
            </w:r>
          </w:p>
          <w:p w14:paraId="63130EA7">
            <w:pPr>
              <w:pStyle w:val="37"/>
              <w:rPr>
                <w:color w:val="auto"/>
                <w:highlight w:val="none"/>
              </w:rPr>
            </w:pPr>
            <w:r>
              <w:rPr>
                <w:color w:val="auto"/>
                <w:highlight w:val="none"/>
              </w:rPr>
              <w:t>2.计算各有效报价与评审基准价的偏离度。偏离度=（有效报价/评审基准价-1）*100%；</w:t>
            </w:r>
          </w:p>
          <w:p w14:paraId="0289AFBB">
            <w:pPr>
              <w:pStyle w:val="37"/>
              <w:rPr>
                <w:color w:val="auto"/>
                <w:highlight w:val="none"/>
              </w:rPr>
            </w:pPr>
            <w:r>
              <w:rPr>
                <w:color w:val="auto"/>
                <w:highlight w:val="none"/>
              </w:rPr>
              <w:t>3.报价向上每偏离基准价的1%扣1分；扣完为止，不足1%的不予扣减；</w:t>
            </w:r>
          </w:p>
          <w:p w14:paraId="4D783DDB">
            <w:pPr>
              <w:pStyle w:val="37"/>
              <w:rPr>
                <w:color w:val="auto"/>
                <w:highlight w:val="none"/>
              </w:rPr>
            </w:pPr>
            <w:r>
              <w:rPr>
                <w:color w:val="auto"/>
                <w:highlight w:val="none"/>
              </w:rPr>
              <w:t>4.向下偏离基准价10%以内的，不扣分；向下偏离基准价超过10%的，在向下偏离基准价10%的基础上，向下偏离每多超过1%扣0.5分，扣完为止，不足1%的不予扣减。</w:t>
            </w:r>
          </w:p>
          <w:p w14:paraId="15322633">
            <w:pPr>
              <w:pStyle w:val="37"/>
              <w:bidi w:val="0"/>
              <w:rPr>
                <w:color w:val="auto"/>
                <w:highlight w:val="none"/>
              </w:rPr>
            </w:pPr>
            <w:r>
              <w:rPr>
                <w:color w:val="auto"/>
                <w:highlight w:val="none"/>
              </w:rPr>
              <w:t>5.报价偏离度50%及以上的响应报价得0分。</w:t>
            </w:r>
          </w:p>
          <w:p w14:paraId="1E6C00C5">
            <w:pPr>
              <w:pStyle w:val="37"/>
              <w:bidi w:val="0"/>
              <w:rPr>
                <w:rFonts w:hint="eastAsia"/>
                <w:highlight w:val="none"/>
                <w:lang w:val="en-US" w:eastAsia="zh-CN"/>
              </w:rPr>
            </w:pPr>
            <w:r>
              <w:rPr>
                <w:rFonts w:hint="default"/>
                <w:b/>
                <w:bCs w:val="0"/>
                <w:highlight w:val="none"/>
                <w:lang w:val="en-US" w:eastAsia="zh-CN"/>
              </w:rPr>
              <w:t>注：以不含税</w:t>
            </w:r>
            <w:r>
              <w:rPr>
                <w:rFonts w:hint="eastAsia"/>
                <w:b/>
                <w:bCs w:val="0"/>
                <w:highlight w:val="none"/>
                <w:lang w:val="en-US" w:eastAsia="zh-CN"/>
              </w:rPr>
              <w:t>响应报价</w:t>
            </w:r>
            <w:r>
              <w:rPr>
                <w:rFonts w:hint="default"/>
                <w:b/>
                <w:bCs w:val="0"/>
                <w:highlight w:val="none"/>
                <w:lang w:val="en-US" w:eastAsia="zh-CN"/>
              </w:rPr>
              <w:t>进行计算。</w:t>
            </w:r>
          </w:p>
        </w:tc>
      </w:tr>
      <w:tr w14:paraId="4BDCB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0" w:type="pct"/>
            <w:tcBorders>
              <w:bottom w:val="single" w:color="auto" w:sz="4" w:space="0"/>
            </w:tcBorders>
            <w:vAlign w:val="center"/>
          </w:tcPr>
          <w:p w14:paraId="5A05E4D4">
            <w:pPr>
              <w:pStyle w:val="48"/>
              <w:bidi w:val="0"/>
              <w:rPr>
                <w:rFonts w:hint="eastAsia"/>
                <w:highlight w:val="none"/>
              </w:rPr>
            </w:pPr>
            <w:r>
              <w:rPr>
                <w:rFonts w:hint="eastAsia"/>
                <w:highlight w:val="none"/>
                <w:lang w:val="en-US" w:eastAsia="zh-CN"/>
              </w:rPr>
              <w:t>3.2.3</w:t>
            </w:r>
          </w:p>
        </w:tc>
        <w:tc>
          <w:tcPr>
            <w:tcW w:w="1913" w:type="pct"/>
            <w:gridSpan w:val="2"/>
            <w:tcBorders>
              <w:bottom w:val="single" w:color="auto" w:sz="4" w:space="0"/>
            </w:tcBorders>
            <w:vAlign w:val="center"/>
          </w:tcPr>
          <w:p w14:paraId="02A16708">
            <w:pPr>
              <w:pStyle w:val="48"/>
              <w:bidi w:val="0"/>
              <w:rPr>
                <w:rFonts w:hint="eastAsia"/>
                <w:highlight w:val="none"/>
                <w:lang w:val="en-US" w:eastAsia="zh-CN"/>
              </w:rPr>
            </w:pPr>
            <w:r>
              <w:rPr>
                <w:rFonts w:hint="eastAsia"/>
                <w:highlight w:val="none"/>
                <w:lang w:val="en-US" w:eastAsia="zh-CN"/>
              </w:rPr>
              <w:t>响应人得分</w:t>
            </w:r>
          </w:p>
        </w:tc>
        <w:tc>
          <w:tcPr>
            <w:tcW w:w="2575" w:type="pct"/>
            <w:vAlign w:val="center"/>
          </w:tcPr>
          <w:p w14:paraId="0EAD786D">
            <w:pPr>
              <w:pStyle w:val="37"/>
              <w:bidi w:val="0"/>
              <w:rPr>
                <w:rFonts w:hint="eastAsia"/>
                <w:highlight w:val="none"/>
                <w:lang w:val="en-US" w:eastAsia="zh-CN"/>
              </w:rPr>
            </w:pPr>
            <w:r>
              <w:rPr>
                <w:rFonts w:hint="eastAsia"/>
                <w:highlight w:val="none"/>
                <w:lang w:val="en-US" w:eastAsia="zh-CN"/>
              </w:rPr>
              <w:t>响应人得分=A+B+C</w:t>
            </w:r>
          </w:p>
        </w:tc>
      </w:tr>
    </w:tbl>
    <w:p w14:paraId="5CEDE83B">
      <w:pPr>
        <w:widowControl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068E8FCD">
      <w:pPr>
        <w:pStyle w:val="3"/>
        <w:bidi w:val="0"/>
        <w:rPr>
          <w:highlight w:val="none"/>
          <w:shd w:val="clear" w:color="FFFFFF" w:fill="D9D9D9"/>
        </w:rPr>
      </w:pPr>
      <w:bookmarkStart w:id="749" w:name="_Toc27098"/>
      <w:bookmarkStart w:id="750" w:name="_Toc57795929"/>
      <w:bookmarkStart w:id="751" w:name="_Toc22316"/>
      <w:bookmarkStart w:id="752" w:name="_Toc15768"/>
      <w:bookmarkStart w:id="753" w:name="_Toc20054"/>
      <w:bookmarkStart w:id="754" w:name="_Toc18814"/>
      <w:bookmarkStart w:id="755" w:name="_Toc11031"/>
      <w:bookmarkStart w:id="756" w:name="_Toc10921"/>
      <w:bookmarkStart w:id="757" w:name="_Toc15701"/>
      <w:bookmarkStart w:id="758" w:name="_Toc25892"/>
      <w:bookmarkStart w:id="759" w:name="_Toc30959"/>
      <w:bookmarkStart w:id="760" w:name="_Toc16811"/>
      <w:bookmarkStart w:id="761" w:name="_Toc10493"/>
      <w:r>
        <w:rPr>
          <w:rFonts w:hint="eastAsia"/>
          <w:highlight w:val="none"/>
          <w:shd w:val="clear" w:color="FFFFFF" w:fill="D9D9D9"/>
        </w:rPr>
        <w:t xml:space="preserve">1. </w:t>
      </w:r>
      <w:r>
        <w:rPr>
          <w:rFonts w:hint="eastAsia"/>
          <w:highlight w:val="none"/>
          <w:shd w:val="clear" w:color="FFFFFF" w:fill="D9D9D9"/>
          <w:lang w:eastAsia="zh-CN"/>
        </w:rPr>
        <w:t>评审</w:t>
      </w:r>
      <w:r>
        <w:rPr>
          <w:rFonts w:hint="eastAsia"/>
          <w:highlight w:val="none"/>
          <w:shd w:val="clear" w:color="FFFFFF" w:fill="D9D9D9"/>
        </w:rPr>
        <w:t>方法</w:t>
      </w:r>
      <w:bookmarkEnd w:id="749"/>
      <w:bookmarkEnd w:id="750"/>
      <w:bookmarkEnd w:id="751"/>
      <w:bookmarkEnd w:id="752"/>
      <w:bookmarkEnd w:id="753"/>
      <w:bookmarkEnd w:id="754"/>
      <w:bookmarkEnd w:id="755"/>
      <w:bookmarkEnd w:id="756"/>
      <w:bookmarkEnd w:id="757"/>
      <w:bookmarkEnd w:id="758"/>
      <w:bookmarkEnd w:id="759"/>
      <w:bookmarkEnd w:id="760"/>
      <w:bookmarkEnd w:id="761"/>
    </w:p>
    <w:p w14:paraId="079340C6">
      <w:pPr>
        <w:bidi w:val="0"/>
        <w:rPr>
          <w:rFonts w:hint="default"/>
          <w:highlight w:val="none"/>
          <w:shd w:val="clear" w:color="FFFFFF" w:fill="D9D9D9"/>
          <w:lang w:val="en-US" w:eastAsia="zh-CN"/>
        </w:rPr>
      </w:pPr>
      <w:r>
        <w:rPr>
          <w:rFonts w:hint="default" w:ascii="Times New Roman" w:hAnsi="Times New Roman" w:eastAsia="宋体" w:cs="Cambria Math"/>
          <w:color w:val="auto"/>
          <w:highlight w:val="none"/>
          <w:shd w:val="clear" w:color="FFFFFF" w:fill="D9D9D9"/>
        </w:rPr>
        <w:t>本次</w:t>
      </w:r>
      <w:r>
        <w:rPr>
          <w:rFonts w:hint="eastAsia" w:cs="Cambria Math"/>
          <w:color w:val="auto"/>
          <w:highlight w:val="none"/>
          <w:shd w:val="clear" w:color="FFFFFF" w:fill="D9D9D9"/>
          <w:lang w:eastAsia="zh-CN"/>
        </w:rPr>
        <w:t>评审</w:t>
      </w:r>
      <w:r>
        <w:rPr>
          <w:rFonts w:hint="default" w:ascii="Times New Roman" w:hAnsi="Times New Roman" w:eastAsia="宋体" w:cs="Cambria Math"/>
          <w:color w:val="auto"/>
          <w:highlight w:val="none"/>
          <w:shd w:val="clear" w:color="FFFFFF" w:fill="D9D9D9"/>
        </w:rPr>
        <w:t>采用综合评估法。</w:t>
      </w:r>
      <w:r>
        <w:rPr>
          <w:rFonts w:hint="eastAsia" w:cs="Cambria Math"/>
          <w:color w:val="auto"/>
          <w:highlight w:val="none"/>
          <w:shd w:val="clear" w:color="FFFFFF" w:fill="D9D9D9"/>
          <w:lang w:eastAsia="zh-CN"/>
        </w:rPr>
        <w:t>评审委员会</w:t>
      </w:r>
      <w:r>
        <w:rPr>
          <w:rFonts w:hint="default" w:ascii="Times New Roman" w:hAnsi="Times New Roman" w:eastAsia="宋体" w:cs="Cambria Math"/>
          <w:color w:val="auto"/>
          <w:highlight w:val="none"/>
          <w:shd w:val="clear" w:color="FFFFFF" w:fill="D9D9D9"/>
        </w:rPr>
        <w:t xml:space="preserve">按照本章第 2.2 </w:t>
      </w:r>
      <w:r>
        <w:rPr>
          <w:rFonts w:hint="eastAsia" w:cs="Cambria Math"/>
          <w:color w:val="auto"/>
          <w:highlight w:val="none"/>
          <w:shd w:val="clear" w:color="FFFFFF" w:fill="D9D9D9"/>
          <w:lang w:val="en-US" w:eastAsia="zh-CN"/>
        </w:rPr>
        <w:t>项</w:t>
      </w:r>
      <w:r>
        <w:rPr>
          <w:rFonts w:hint="default" w:ascii="Times New Roman" w:hAnsi="Times New Roman" w:eastAsia="宋体" w:cs="Cambria Math"/>
          <w:color w:val="auto"/>
          <w:highlight w:val="none"/>
          <w:shd w:val="clear" w:color="FFFFFF" w:fill="D9D9D9"/>
        </w:rPr>
        <w:t>规定的评分标准进行评分，按得分由高到低顺序</w:t>
      </w:r>
      <w:r>
        <w:rPr>
          <w:rFonts w:hint="eastAsia" w:cs="Cambria Math"/>
          <w:color w:val="auto"/>
          <w:highlight w:val="none"/>
          <w:shd w:val="clear" w:color="FFFFFF" w:fill="D9D9D9"/>
          <w:lang w:eastAsia="zh-CN"/>
        </w:rPr>
        <w:t>进行排名</w:t>
      </w:r>
      <w:r>
        <w:rPr>
          <w:rFonts w:hint="default" w:ascii="Times New Roman" w:hAnsi="Times New Roman" w:eastAsia="宋体" w:cs="Cambria Math"/>
          <w:color w:val="auto"/>
          <w:highlight w:val="none"/>
          <w:shd w:val="clear" w:color="FFFFFF" w:fill="D9D9D9"/>
        </w:rPr>
        <w:t>。综合评分相等时，以</w:t>
      </w:r>
      <w:r>
        <w:rPr>
          <w:rFonts w:hint="eastAsia" w:cs="Cambria Math"/>
          <w:color w:val="auto"/>
          <w:highlight w:val="none"/>
          <w:shd w:val="clear" w:color="FFFFFF" w:fill="D9D9D9"/>
          <w:lang w:val="en-US" w:eastAsia="zh-CN"/>
        </w:rPr>
        <w:t>评审</w:t>
      </w:r>
      <w:r>
        <w:rPr>
          <w:rFonts w:hint="default" w:ascii="Times New Roman" w:hAnsi="Times New Roman" w:eastAsia="宋体" w:cs="Cambria Math"/>
          <w:color w:val="auto"/>
          <w:highlight w:val="none"/>
          <w:shd w:val="clear" w:color="FFFFFF" w:fill="D9D9D9"/>
          <w:lang w:val="en-US" w:eastAsia="zh-CN"/>
        </w:rPr>
        <w:t>办法前附表约定的原则确定排序</w:t>
      </w:r>
      <w:r>
        <w:rPr>
          <w:rFonts w:hint="default" w:ascii="Times New Roman" w:hAnsi="Times New Roman" w:eastAsia="宋体" w:cs="Cambria Math"/>
          <w:color w:val="auto"/>
          <w:highlight w:val="none"/>
          <w:shd w:val="clear" w:color="FFFFFF" w:fill="D9D9D9"/>
        </w:rPr>
        <w:t>。</w:t>
      </w:r>
    </w:p>
    <w:p w14:paraId="1550FC53">
      <w:pPr>
        <w:pStyle w:val="3"/>
        <w:bidi w:val="0"/>
        <w:rPr>
          <w:highlight w:val="none"/>
          <w:shd w:val="clear" w:color="FFFFFF" w:fill="D9D9D9"/>
        </w:rPr>
      </w:pPr>
      <w:bookmarkStart w:id="762" w:name="_Toc3610"/>
      <w:bookmarkStart w:id="763" w:name="_Toc509218777"/>
      <w:bookmarkStart w:id="764" w:name="_Toc17697"/>
      <w:bookmarkStart w:id="765" w:name="_Toc21345"/>
      <w:bookmarkStart w:id="766" w:name="_Toc430530501"/>
      <w:bookmarkStart w:id="767" w:name="_Toc277082619"/>
      <w:bookmarkStart w:id="768" w:name="_Toc10064"/>
      <w:bookmarkStart w:id="769" w:name="_Toc15622"/>
      <w:bookmarkStart w:id="770" w:name="_Toc224103385"/>
      <w:bookmarkStart w:id="771" w:name="_Toc8149"/>
      <w:bookmarkStart w:id="772" w:name="_Toc200513199"/>
      <w:bookmarkStart w:id="773" w:name="_Toc6479"/>
      <w:bookmarkStart w:id="774" w:name="_Toc25528"/>
      <w:bookmarkStart w:id="775" w:name="_Toc28805"/>
      <w:bookmarkStart w:id="776" w:name="_Toc287607813"/>
      <w:bookmarkStart w:id="777" w:name="_Toc1876"/>
      <w:bookmarkStart w:id="778" w:name="_Toc287620752"/>
      <w:bookmarkStart w:id="779" w:name="_Toc5463"/>
      <w:bookmarkStart w:id="780" w:name="_Toc33106453"/>
      <w:bookmarkStart w:id="781" w:name="_Toc57795930"/>
      <w:bookmarkStart w:id="782" w:name="_Toc25303"/>
      <w:r>
        <w:rPr>
          <w:rFonts w:hint="eastAsia"/>
          <w:highlight w:val="none"/>
          <w:shd w:val="clear" w:color="FFFFFF" w:fill="D9D9D9"/>
        </w:rPr>
        <w:t>2. 评审标准</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5E5475ED">
      <w:pPr>
        <w:pStyle w:val="4"/>
        <w:bidi w:val="0"/>
        <w:rPr>
          <w:highlight w:val="none"/>
          <w:shd w:val="clear" w:color="FFFFFF" w:fill="D9D9D9"/>
        </w:rPr>
      </w:pPr>
      <w:bookmarkStart w:id="783" w:name="_Toc287620753"/>
      <w:bookmarkStart w:id="784" w:name="_Toc12691"/>
      <w:bookmarkStart w:id="785" w:name="_Toc20370"/>
      <w:bookmarkStart w:id="786" w:name="_Toc57795931"/>
      <w:bookmarkStart w:id="787" w:name="_Toc287607814"/>
      <w:bookmarkStart w:id="788" w:name="_Toc224103386"/>
      <w:bookmarkStart w:id="789" w:name="_Toc27387"/>
      <w:bookmarkStart w:id="790" w:name="_Toc33106454"/>
      <w:bookmarkStart w:id="791" w:name="_Toc200513200"/>
      <w:bookmarkStart w:id="792" w:name="_Toc509218778"/>
      <w:bookmarkStart w:id="793" w:name="_Toc430530502"/>
      <w:bookmarkStart w:id="794" w:name="_Toc277082620"/>
      <w:bookmarkStart w:id="795" w:name="_Toc13195"/>
      <w:bookmarkStart w:id="796" w:name="_Toc8133"/>
      <w:bookmarkStart w:id="797" w:name="_Toc11552"/>
      <w:bookmarkStart w:id="798" w:name="_Toc32324"/>
      <w:r>
        <w:rPr>
          <w:rFonts w:hint="eastAsia"/>
          <w:highlight w:val="none"/>
          <w:shd w:val="clear" w:color="FFFFFF" w:fill="D9D9D9"/>
        </w:rPr>
        <w:t>2.1 初步评审标准</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14:paraId="59F9B2AD">
      <w:pPr>
        <w:bidi w:val="0"/>
        <w:rPr>
          <w:highlight w:val="none"/>
          <w:shd w:val="clear" w:color="FFFFFF" w:fill="D9D9D9"/>
        </w:rPr>
      </w:pPr>
      <w:r>
        <w:rPr>
          <w:rFonts w:hint="eastAsia"/>
          <w:highlight w:val="none"/>
          <w:shd w:val="clear" w:color="FFFFFF" w:fill="D9D9D9"/>
        </w:rPr>
        <w:t>2.1.1 形式评审标准：见</w:t>
      </w:r>
      <w:r>
        <w:rPr>
          <w:rFonts w:hint="eastAsia"/>
          <w:highlight w:val="none"/>
          <w:shd w:val="clear" w:color="FFFFFF" w:fill="D9D9D9"/>
          <w:lang w:eastAsia="zh-CN"/>
        </w:rPr>
        <w:t>评审</w:t>
      </w:r>
      <w:r>
        <w:rPr>
          <w:rFonts w:hint="eastAsia"/>
          <w:highlight w:val="none"/>
          <w:shd w:val="clear" w:color="FFFFFF" w:fill="D9D9D9"/>
        </w:rPr>
        <w:t>办法前附表。</w:t>
      </w:r>
    </w:p>
    <w:p w14:paraId="6884F0D9">
      <w:pPr>
        <w:bidi w:val="0"/>
        <w:rPr>
          <w:highlight w:val="none"/>
          <w:shd w:val="clear" w:color="FFFFFF" w:fill="D9D9D9"/>
        </w:rPr>
      </w:pPr>
      <w:r>
        <w:rPr>
          <w:rFonts w:hint="eastAsia"/>
          <w:highlight w:val="none"/>
          <w:shd w:val="clear" w:color="FFFFFF" w:fill="D9D9D9"/>
        </w:rPr>
        <w:t>2.1.2 资格评审标准：见</w:t>
      </w:r>
      <w:r>
        <w:rPr>
          <w:rFonts w:hint="eastAsia"/>
          <w:highlight w:val="none"/>
          <w:shd w:val="clear" w:color="FFFFFF" w:fill="D9D9D9"/>
          <w:lang w:eastAsia="zh-CN"/>
        </w:rPr>
        <w:t>评审</w:t>
      </w:r>
      <w:r>
        <w:rPr>
          <w:rFonts w:hint="eastAsia"/>
          <w:highlight w:val="none"/>
          <w:shd w:val="clear" w:color="FFFFFF" w:fill="D9D9D9"/>
        </w:rPr>
        <w:t>办法前附表</w:t>
      </w:r>
      <w:r>
        <w:rPr>
          <w:rFonts w:hint="eastAsia"/>
          <w:highlight w:val="none"/>
          <w:shd w:val="clear" w:color="FFFFFF" w:fill="D9D9D9"/>
          <w:lang w:eastAsia="zh-CN"/>
        </w:rPr>
        <w:t>。</w:t>
      </w:r>
    </w:p>
    <w:p w14:paraId="47E5397A">
      <w:pPr>
        <w:bidi w:val="0"/>
        <w:rPr>
          <w:rFonts w:hint="eastAsia"/>
          <w:highlight w:val="none"/>
          <w:shd w:val="clear" w:color="FFFFFF" w:fill="D9D9D9"/>
        </w:rPr>
      </w:pPr>
      <w:bookmarkStart w:id="799" w:name="_bookmark87"/>
      <w:bookmarkEnd w:id="799"/>
      <w:r>
        <w:rPr>
          <w:rFonts w:hint="eastAsia"/>
          <w:highlight w:val="none"/>
          <w:shd w:val="clear" w:color="FFFFFF" w:fill="D9D9D9"/>
        </w:rPr>
        <w:t>2.1.3 响应性评审标准：见</w:t>
      </w:r>
      <w:r>
        <w:rPr>
          <w:rFonts w:hint="eastAsia"/>
          <w:highlight w:val="none"/>
          <w:shd w:val="clear" w:color="FFFFFF" w:fill="D9D9D9"/>
          <w:lang w:eastAsia="zh-CN"/>
        </w:rPr>
        <w:t>评审</w:t>
      </w:r>
      <w:r>
        <w:rPr>
          <w:rFonts w:hint="eastAsia"/>
          <w:highlight w:val="none"/>
          <w:shd w:val="clear" w:color="FFFFFF" w:fill="D9D9D9"/>
        </w:rPr>
        <w:t>办法前附表。</w:t>
      </w:r>
    </w:p>
    <w:p w14:paraId="12DEB555">
      <w:pPr>
        <w:pStyle w:val="4"/>
        <w:bidi w:val="0"/>
        <w:rPr>
          <w:highlight w:val="none"/>
          <w:shd w:val="clear" w:color="FFFFFF" w:fill="D9D9D9"/>
        </w:rPr>
      </w:pPr>
      <w:bookmarkStart w:id="800" w:name="_Toc28864"/>
      <w:bookmarkStart w:id="801" w:name="_Toc224103387"/>
      <w:bookmarkStart w:id="802" w:name="_Toc23134"/>
      <w:bookmarkStart w:id="803" w:name="_Toc200513201"/>
      <w:bookmarkStart w:id="804" w:name="_Toc33106455"/>
      <w:bookmarkStart w:id="805" w:name="_Toc277082621"/>
      <w:bookmarkStart w:id="806" w:name="_Toc509218779"/>
      <w:bookmarkStart w:id="807" w:name="_Toc25106"/>
      <w:bookmarkStart w:id="808" w:name="_Toc287620754"/>
      <w:bookmarkStart w:id="809" w:name="_Toc1715"/>
      <w:bookmarkStart w:id="810" w:name="_Toc287607815"/>
      <w:bookmarkStart w:id="811" w:name="_Toc32327"/>
      <w:bookmarkStart w:id="812" w:name="_Toc57795932"/>
      <w:bookmarkStart w:id="813" w:name="_Toc20536"/>
      <w:bookmarkStart w:id="814" w:name="_Toc19092"/>
      <w:bookmarkStart w:id="815" w:name="_Toc430530503"/>
      <w:r>
        <w:rPr>
          <w:rFonts w:hint="eastAsia"/>
          <w:highlight w:val="none"/>
          <w:shd w:val="clear" w:color="FFFFFF" w:fill="D9D9D9"/>
        </w:rPr>
        <w:t>2.2 分值构成与评分标准</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2FF46422">
      <w:pPr>
        <w:bidi w:val="0"/>
        <w:rPr>
          <w:rFonts w:hint="default"/>
          <w:highlight w:val="none"/>
          <w:shd w:val="clear" w:color="FFFFFF" w:fill="D9D9D9"/>
          <w:lang w:val="en-US" w:eastAsia="zh-CN"/>
        </w:rPr>
      </w:pPr>
      <w:bookmarkStart w:id="816" w:name="_Toc509218780"/>
      <w:bookmarkStart w:id="817" w:name="_Toc277082622"/>
      <w:bookmarkStart w:id="818" w:name="_Toc33106456"/>
      <w:bookmarkStart w:id="819" w:name="_Toc287620755"/>
      <w:bookmarkStart w:id="820" w:name="_Toc287607816"/>
      <w:bookmarkStart w:id="821" w:name="_Toc32479"/>
      <w:bookmarkStart w:id="822" w:name="_Toc224103388"/>
      <w:bookmarkStart w:id="823" w:name="_Toc27118"/>
      <w:bookmarkStart w:id="824" w:name="_Toc200513202"/>
      <w:bookmarkStart w:id="825" w:name="_Toc21601"/>
      <w:bookmarkStart w:id="826" w:name="_Toc57795933"/>
      <w:bookmarkStart w:id="827" w:name="_Toc430530504"/>
      <w:r>
        <w:rPr>
          <w:rFonts w:hint="eastAsia"/>
          <w:highlight w:val="none"/>
          <w:shd w:val="clear" w:color="FFFFFF" w:fill="D9D9D9"/>
          <w:lang w:val="en-US" w:eastAsia="zh-CN"/>
        </w:rPr>
        <w:t>2.2.1 分值构成</w:t>
      </w:r>
    </w:p>
    <w:p w14:paraId="327F3D74">
      <w:pPr>
        <w:bidi w:val="0"/>
        <w:rPr>
          <w:rFonts w:hint="eastAsia"/>
          <w:highlight w:val="none"/>
          <w:shd w:val="clear" w:color="FFFFFF" w:fill="D9D9D9"/>
          <w:lang w:val="en-US" w:eastAsia="zh-CN"/>
        </w:rPr>
      </w:pPr>
      <w:r>
        <w:rPr>
          <w:rFonts w:hint="eastAsia"/>
          <w:highlight w:val="none"/>
          <w:shd w:val="clear" w:color="FFFFFF" w:fill="D9D9D9"/>
          <w:lang w:val="en-US" w:eastAsia="zh-CN"/>
        </w:rPr>
        <w:t>（1）商务部分：见评审办法前附表；</w:t>
      </w:r>
    </w:p>
    <w:p w14:paraId="77104029">
      <w:pPr>
        <w:bidi w:val="0"/>
        <w:rPr>
          <w:rFonts w:hint="eastAsia"/>
          <w:highlight w:val="none"/>
          <w:shd w:val="clear" w:color="FFFFFF" w:fill="D9D9D9"/>
          <w:lang w:val="en-US" w:eastAsia="zh-CN"/>
        </w:rPr>
      </w:pPr>
      <w:r>
        <w:rPr>
          <w:rFonts w:hint="eastAsia"/>
          <w:highlight w:val="none"/>
          <w:shd w:val="clear" w:color="FFFFFF" w:fill="D9D9D9"/>
          <w:lang w:val="en-US" w:eastAsia="zh-CN"/>
        </w:rPr>
        <w:t>（2）技术部分：见评审办法前附表；</w:t>
      </w:r>
    </w:p>
    <w:p w14:paraId="72748B3B">
      <w:pPr>
        <w:bidi w:val="0"/>
        <w:rPr>
          <w:rFonts w:hint="eastAsia"/>
          <w:highlight w:val="none"/>
          <w:shd w:val="clear" w:color="FFFFFF" w:fill="D9D9D9"/>
          <w:lang w:val="en-US" w:eastAsia="zh-CN"/>
        </w:rPr>
      </w:pPr>
      <w:r>
        <w:rPr>
          <w:rFonts w:hint="eastAsia"/>
          <w:highlight w:val="none"/>
          <w:shd w:val="clear" w:color="FFFFFF" w:fill="D9D9D9"/>
          <w:lang w:val="en-US" w:eastAsia="zh-CN"/>
        </w:rPr>
        <w:t>（3）响应报价：见评审办法前附表；</w:t>
      </w:r>
    </w:p>
    <w:p w14:paraId="05B8E5A1">
      <w:pPr>
        <w:bidi w:val="0"/>
        <w:rPr>
          <w:rFonts w:hint="eastAsia"/>
          <w:highlight w:val="none"/>
          <w:shd w:val="clear" w:color="FFFFFF" w:fill="D9D9D9"/>
          <w:lang w:val="en-US" w:eastAsia="zh-CN"/>
        </w:rPr>
      </w:pPr>
      <w:r>
        <w:rPr>
          <w:rFonts w:hint="eastAsia"/>
          <w:highlight w:val="none"/>
          <w:shd w:val="clear" w:color="FFFFFF" w:fill="D9D9D9"/>
          <w:lang w:val="en-US" w:eastAsia="zh-CN"/>
        </w:rPr>
        <w:t>（4）其他评分因素：见评审办法前附表。</w:t>
      </w:r>
    </w:p>
    <w:p w14:paraId="7B1AC02D">
      <w:pPr>
        <w:bidi w:val="0"/>
        <w:rPr>
          <w:rFonts w:hint="eastAsia"/>
          <w:highlight w:val="none"/>
          <w:shd w:val="clear" w:color="FFFFFF" w:fill="D9D9D9"/>
          <w:lang w:val="en-US" w:eastAsia="zh-CN"/>
        </w:rPr>
      </w:pPr>
      <w:r>
        <w:rPr>
          <w:rFonts w:hint="eastAsia"/>
          <w:highlight w:val="none"/>
          <w:shd w:val="clear" w:color="FFFFFF" w:fill="D9D9D9"/>
          <w:lang w:val="en-US" w:eastAsia="zh-CN"/>
        </w:rPr>
        <w:t>2.2.2 评分标准</w:t>
      </w:r>
    </w:p>
    <w:p w14:paraId="251080F4">
      <w:pPr>
        <w:bidi w:val="0"/>
        <w:rPr>
          <w:rFonts w:hint="eastAsia"/>
          <w:highlight w:val="none"/>
          <w:shd w:val="clear" w:color="FFFFFF" w:fill="D9D9D9"/>
          <w:lang w:val="en-US" w:eastAsia="zh-CN"/>
        </w:rPr>
      </w:pPr>
      <w:r>
        <w:rPr>
          <w:rFonts w:hint="eastAsia"/>
          <w:highlight w:val="none"/>
          <w:shd w:val="clear" w:color="FFFFFF" w:fill="D9D9D9"/>
          <w:lang w:val="en-US" w:eastAsia="zh-CN"/>
        </w:rPr>
        <w:t>（1）商务评分标准：见评审办法前附表；</w:t>
      </w:r>
    </w:p>
    <w:p w14:paraId="5B9A393B">
      <w:pPr>
        <w:bidi w:val="0"/>
        <w:rPr>
          <w:rFonts w:hint="eastAsia"/>
          <w:highlight w:val="none"/>
          <w:shd w:val="clear" w:color="FFFFFF" w:fill="D9D9D9"/>
          <w:lang w:val="en-US" w:eastAsia="zh-CN"/>
        </w:rPr>
      </w:pPr>
      <w:r>
        <w:rPr>
          <w:rFonts w:hint="eastAsia"/>
          <w:highlight w:val="none"/>
          <w:shd w:val="clear" w:color="FFFFFF" w:fill="D9D9D9"/>
          <w:lang w:val="en-US" w:eastAsia="zh-CN"/>
        </w:rPr>
        <w:t>（2）技术评分标准：见评审办法前附表；</w:t>
      </w:r>
    </w:p>
    <w:p w14:paraId="2285E8DA">
      <w:pPr>
        <w:bidi w:val="0"/>
        <w:rPr>
          <w:rFonts w:hint="eastAsia"/>
          <w:highlight w:val="none"/>
          <w:shd w:val="clear" w:color="FFFFFF" w:fill="D9D9D9"/>
          <w:lang w:val="en-US" w:eastAsia="zh-CN"/>
        </w:rPr>
      </w:pPr>
      <w:r>
        <w:rPr>
          <w:rFonts w:hint="eastAsia"/>
          <w:highlight w:val="none"/>
          <w:shd w:val="clear" w:color="FFFFFF" w:fill="D9D9D9"/>
          <w:lang w:val="en-US" w:eastAsia="zh-CN"/>
        </w:rPr>
        <w:t>（3）响应报价评分标准：见评审办法前附表；</w:t>
      </w:r>
    </w:p>
    <w:p w14:paraId="15F755CB">
      <w:pPr>
        <w:bidi w:val="0"/>
        <w:rPr>
          <w:rFonts w:hint="eastAsia"/>
          <w:highlight w:val="none"/>
          <w:shd w:val="clear" w:color="FFFFFF" w:fill="D9D9D9"/>
          <w:lang w:val="en-US" w:eastAsia="zh-CN"/>
        </w:rPr>
      </w:pPr>
      <w:r>
        <w:rPr>
          <w:rFonts w:hint="eastAsia"/>
          <w:highlight w:val="none"/>
          <w:shd w:val="clear" w:color="FFFFFF" w:fill="D9D9D9"/>
          <w:lang w:val="en-US" w:eastAsia="zh-CN"/>
        </w:rPr>
        <w:t>（4）其他因素评分标准：见评审办法前附表。</w:t>
      </w:r>
    </w:p>
    <w:p w14:paraId="25CE8FC4">
      <w:pPr>
        <w:pStyle w:val="3"/>
        <w:bidi w:val="0"/>
        <w:rPr>
          <w:highlight w:val="none"/>
          <w:shd w:val="clear" w:color="FFFFFF" w:fill="D9D9D9"/>
        </w:rPr>
      </w:pPr>
      <w:bookmarkStart w:id="828" w:name="_Toc15998"/>
      <w:bookmarkStart w:id="829" w:name="_Toc15043"/>
      <w:bookmarkStart w:id="830" w:name="_Toc22061"/>
      <w:bookmarkStart w:id="831" w:name="_Toc17520"/>
      <w:bookmarkStart w:id="832" w:name="_Toc5324"/>
      <w:bookmarkStart w:id="833" w:name="_Toc30578"/>
      <w:bookmarkStart w:id="834" w:name="_Toc10097"/>
      <w:bookmarkStart w:id="835" w:name="_Toc4546"/>
      <w:bookmarkStart w:id="836" w:name="_Toc13140"/>
      <w:r>
        <w:rPr>
          <w:rFonts w:hint="eastAsia"/>
          <w:highlight w:val="none"/>
          <w:shd w:val="clear" w:color="FFFFFF" w:fill="D9D9D9"/>
        </w:rPr>
        <w:t xml:space="preserve">3. </w:t>
      </w:r>
      <w:r>
        <w:rPr>
          <w:rFonts w:hint="eastAsia"/>
          <w:highlight w:val="none"/>
          <w:shd w:val="clear" w:color="FFFFFF" w:fill="D9D9D9"/>
          <w:lang w:eastAsia="zh-CN"/>
        </w:rPr>
        <w:t>评审</w:t>
      </w:r>
      <w:r>
        <w:rPr>
          <w:rFonts w:hint="eastAsia"/>
          <w:highlight w:val="none"/>
          <w:shd w:val="clear" w:color="FFFFFF" w:fill="D9D9D9"/>
        </w:rPr>
        <w:t>程序</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2C285861">
      <w:pPr>
        <w:pStyle w:val="4"/>
        <w:bidi w:val="0"/>
        <w:rPr>
          <w:highlight w:val="none"/>
          <w:shd w:val="clear" w:color="FFFFFF" w:fill="D9D9D9"/>
        </w:rPr>
      </w:pPr>
      <w:bookmarkStart w:id="837" w:name="_Toc287620756"/>
      <w:bookmarkStart w:id="838" w:name="_Toc10455"/>
      <w:bookmarkStart w:id="839" w:name="_Toc509218781"/>
      <w:bookmarkStart w:id="840" w:name="_Toc26580"/>
      <w:bookmarkStart w:id="841" w:name="_Toc57795934"/>
      <w:bookmarkStart w:id="842" w:name="_Toc200513203"/>
      <w:bookmarkStart w:id="843" w:name="_Toc1673"/>
      <w:bookmarkStart w:id="844" w:name="_Toc12468"/>
      <w:bookmarkStart w:id="845" w:name="_Toc20000"/>
      <w:bookmarkStart w:id="846" w:name="_Toc430530505"/>
      <w:bookmarkStart w:id="847" w:name="_Toc14558"/>
      <w:bookmarkStart w:id="848" w:name="_Toc287607817"/>
      <w:bookmarkStart w:id="849" w:name="_Toc224103389"/>
      <w:bookmarkStart w:id="850" w:name="_Toc277082623"/>
      <w:bookmarkStart w:id="851" w:name="_Toc3058"/>
      <w:bookmarkStart w:id="852" w:name="_Toc33106457"/>
      <w:r>
        <w:rPr>
          <w:rFonts w:hint="eastAsia"/>
          <w:highlight w:val="none"/>
          <w:shd w:val="clear" w:color="FFFFFF" w:fill="D9D9D9"/>
        </w:rPr>
        <w:t>3.1 初步评审</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30D3F2C6">
      <w:pPr>
        <w:bidi w:val="0"/>
        <w:rPr>
          <w:highlight w:val="none"/>
          <w:shd w:val="clear" w:color="FFFFFF" w:fill="D9D9D9"/>
        </w:rPr>
      </w:pPr>
      <w:r>
        <w:rPr>
          <w:rFonts w:hint="eastAsia"/>
          <w:highlight w:val="none"/>
          <w:shd w:val="clear" w:color="FFFFFF" w:fill="D9D9D9"/>
        </w:rPr>
        <w:t xml:space="preserve">3.1.1 </w:t>
      </w:r>
      <w:r>
        <w:rPr>
          <w:rFonts w:hint="eastAsia"/>
          <w:highlight w:val="none"/>
          <w:shd w:val="clear" w:color="FFFFFF" w:fill="D9D9D9"/>
          <w:lang w:eastAsia="zh-CN"/>
        </w:rPr>
        <w:t>评审委员会</w:t>
      </w:r>
      <w:r>
        <w:rPr>
          <w:rFonts w:hint="eastAsia"/>
          <w:highlight w:val="none"/>
          <w:shd w:val="clear" w:color="FFFFFF" w:fill="D9D9D9"/>
        </w:rPr>
        <w:t>依据本章第</w:t>
      </w:r>
      <w:r>
        <w:rPr>
          <w:rFonts w:hint="eastAsia"/>
          <w:highlight w:val="none"/>
          <w:shd w:val="clear" w:color="FFFFFF" w:fill="D9D9D9"/>
          <w:lang w:val="en-US" w:eastAsia="zh-CN"/>
        </w:rPr>
        <w:t xml:space="preserve"> </w:t>
      </w:r>
      <w:r>
        <w:rPr>
          <w:rFonts w:hint="eastAsia"/>
          <w:highlight w:val="none"/>
          <w:shd w:val="clear" w:color="FFFFFF" w:fill="D9D9D9"/>
        </w:rPr>
        <w:t>2.1</w:t>
      </w:r>
      <w:r>
        <w:rPr>
          <w:rFonts w:hint="eastAsia"/>
          <w:highlight w:val="none"/>
          <w:shd w:val="clear" w:color="FFFFFF" w:fill="D9D9D9"/>
          <w:lang w:val="en-US" w:eastAsia="zh-CN"/>
        </w:rPr>
        <w:t xml:space="preserve"> 项</w:t>
      </w:r>
      <w:r>
        <w:rPr>
          <w:rFonts w:hint="eastAsia"/>
          <w:highlight w:val="none"/>
          <w:shd w:val="clear" w:color="FFFFFF" w:fill="D9D9D9"/>
        </w:rPr>
        <w:t>规定的标准对</w:t>
      </w:r>
      <w:r>
        <w:rPr>
          <w:rFonts w:hint="eastAsia"/>
          <w:highlight w:val="none"/>
          <w:shd w:val="clear" w:color="FFFFFF" w:fill="D9D9D9"/>
          <w:lang w:eastAsia="zh-CN"/>
        </w:rPr>
        <w:t>响应文件</w:t>
      </w:r>
      <w:r>
        <w:rPr>
          <w:rFonts w:hint="eastAsia"/>
          <w:highlight w:val="none"/>
          <w:shd w:val="clear" w:color="FFFFFF" w:fill="D9D9D9"/>
        </w:rPr>
        <w:t>进行初步评审。有一项不符合评审标准的，</w:t>
      </w:r>
      <w:r>
        <w:rPr>
          <w:rFonts w:hint="eastAsia"/>
          <w:highlight w:val="none"/>
          <w:shd w:val="clear" w:color="FFFFFF" w:fill="D9D9D9"/>
          <w:lang w:eastAsia="zh-CN"/>
        </w:rPr>
        <w:t>评审委员会</w:t>
      </w:r>
      <w:r>
        <w:rPr>
          <w:rFonts w:hint="eastAsia"/>
          <w:highlight w:val="none"/>
          <w:shd w:val="clear" w:color="FFFFFF" w:fill="D9D9D9"/>
        </w:rPr>
        <w:t>应当否决其</w:t>
      </w:r>
      <w:r>
        <w:rPr>
          <w:rFonts w:hint="eastAsia"/>
          <w:highlight w:val="none"/>
          <w:shd w:val="clear" w:color="FFFFFF" w:fill="D9D9D9"/>
          <w:lang w:eastAsia="zh-CN"/>
        </w:rPr>
        <w:t>响应</w:t>
      </w:r>
      <w:r>
        <w:rPr>
          <w:rFonts w:hint="eastAsia"/>
          <w:highlight w:val="none"/>
          <w:shd w:val="clear" w:color="FFFFFF" w:fill="D9D9D9"/>
        </w:rPr>
        <w:t>。</w:t>
      </w:r>
    </w:p>
    <w:p w14:paraId="3994D879">
      <w:pPr>
        <w:bidi w:val="0"/>
        <w:rPr>
          <w:highlight w:val="none"/>
          <w:shd w:val="clear" w:color="FFFFFF" w:fill="D9D9D9"/>
        </w:rPr>
      </w:pPr>
      <w:r>
        <w:rPr>
          <w:rFonts w:hint="eastAsia"/>
          <w:highlight w:val="none"/>
          <w:shd w:val="clear" w:color="FFFFFF" w:fill="D9D9D9"/>
        </w:rPr>
        <w:t xml:space="preserve">3.1.2 </w:t>
      </w:r>
      <w:r>
        <w:rPr>
          <w:rFonts w:hint="eastAsia"/>
          <w:highlight w:val="none"/>
          <w:shd w:val="clear" w:color="FFFFFF" w:fill="D9D9D9"/>
          <w:lang w:eastAsia="zh-CN"/>
        </w:rPr>
        <w:t>响应人</w:t>
      </w:r>
      <w:r>
        <w:rPr>
          <w:rFonts w:hint="eastAsia"/>
          <w:highlight w:val="none"/>
          <w:shd w:val="clear" w:color="FFFFFF" w:fill="D9D9D9"/>
        </w:rPr>
        <w:t>有以下情形之一的，</w:t>
      </w:r>
      <w:r>
        <w:rPr>
          <w:rFonts w:hint="eastAsia"/>
          <w:highlight w:val="none"/>
          <w:shd w:val="clear" w:color="FFFFFF" w:fill="D9D9D9"/>
          <w:lang w:eastAsia="zh-CN"/>
        </w:rPr>
        <w:t>评审委员会</w:t>
      </w:r>
      <w:r>
        <w:rPr>
          <w:rFonts w:hint="eastAsia"/>
          <w:highlight w:val="none"/>
          <w:shd w:val="clear" w:color="FFFFFF" w:fill="D9D9D9"/>
        </w:rPr>
        <w:t>应当否决其</w:t>
      </w:r>
      <w:r>
        <w:rPr>
          <w:rFonts w:hint="eastAsia"/>
          <w:highlight w:val="none"/>
          <w:shd w:val="clear" w:color="FFFFFF" w:fill="D9D9D9"/>
          <w:lang w:eastAsia="zh-CN"/>
        </w:rPr>
        <w:t>响应</w:t>
      </w:r>
      <w:r>
        <w:rPr>
          <w:rFonts w:hint="eastAsia"/>
          <w:highlight w:val="none"/>
          <w:shd w:val="clear" w:color="FFFFFF" w:fill="D9D9D9"/>
        </w:rPr>
        <w:t>：</w:t>
      </w:r>
    </w:p>
    <w:p w14:paraId="209C7E9B">
      <w:pPr>
        <w:bidi w:val="0"/>
        <w:rPr>
          <w:rFonts w:hint="default"/>
          <w:highlight w:val="none"/>
          <w:shd w:val="clear" w:color="FFFFFF" w:fill="D9D9D9"/>
          <w:lang w:val="en-US" w:eastAsia="zh-CN"/>
        </w:rPr>
      </w:pPr>
      <w:r>
        <w:rPr>
          <w:rFonts w:hint="eastAsia"/>
          <w:highlight w:val="none"/>
          <w:shd w:val="clear" w:color="FFFFFF" w:fill="D9D9D9"/>
        </w:rPr>
        <w:t>（1）第二章“</w:t>
      </w:r>
      <w:r>
        <w:rPr>
          <w:rFonts w:hint="eastAsia"/>
          <w:highlight w:val="none"/>
          <w:shd w:val="clear" w:color="FFFFFF" w:fill="D9D9D9"/>
          <w:lang w:eastAsia="zh-CN"/>
        </w:rPr>
        <w:t>响应人</w:t>
      </w:r>
      <w:r>
        <w:rPr>
          <w:rFonts w:hint="eastAsia"/>
          <w:highlight w:val="none"/>
          <w:shd w:val="clear" w:color="FFFFFF" w:fill="D9D9D9"/>
        </w:rPr>
        <w:t>须知”第</w:t>
      </w:r>
      <w:r>
        <w:rPr>
          <w:rFonts w:hint="eastAsia"/>
          <w:highlight w:val="none"/>
          <w:shd w:val="clear" w:color="FFFFFF" w:fill="D9D9D9"/>
          <w:lang w:val="en-US" w:eastAsia="zh-CN"/>
        </w:rPr>
        <w:t xml:space="preserve"> </w:t>
      </w:r>
      <w:r>
        <w:rPr>
          <w:rFonts w:hint="eastAsia"/>
          <w:highlight w:val="none"/>
          <w:shd w:val="clear" w:color="FFFFFF" w:fill="D9D9D9"/>
        </w:rPr>
        <w:t>1.4.3</w:t>
      </w:r>
      <w:r>
        <w:rPr>
          <w:rFonts w:hint="eastAsia"/>
          <w:highlight w:val="none"/>
          <w:shd w:val="clear" w:color="FFFFFF" w:fill="D9D9D9"/>
          <w:lang w:val="en-US" w:eastAsia="zh-CN"/>
        </w:rPr>
        <w:t xml:space="preserve"> </w:t>
      </w:r>
      <w:r>
        <w:rPr>
          <w:rFonts w:hint="eastAsia"/>
          <w:highlight w:val="none"/>
          <w:shd w:val="clear" w:color="FFFFFF" w:fill="D9D9D9"/>
        </w:rPr>
        <w:t>项规定的任何一种情形的；</w:t>
      </w:r>
    </w:p>
    <w:p w14:paraId="645EDE33">
      <w:pPr>
        <w:bidi w:val="0"/>
        <w:rPr>
          <w:highlight w:val="none"/>
          <w:shd w:val="clear" w:color="FFFFFF" w:fill="D9D9D9"/>
        </w:rPr>
      </w:pPr>
      <w:r>
        <w:rPr>
          <w:rFonts w:hint="eastAsia"/>
          <w:highlight w:val="none"/>
          <w:shd w:val="clear" w:color="FFFFFF" w:fill="D9D9D9"/>
        </w:rPr>
        <w:t>（2）串通或弄虚作假或有其他违法行为的；</w:t>
      </w:r>
    </w:p>
    <w:p w14:paraId="6DAD1859">
      <w:pPr>
        <w:bidi w:val="0"/>
        <w:rPr>
          <w:highlight w:val="none"/>
          <w:shd w:val="clear" w:color="FFFFFF" w:fill="D9D9D9"/>
        </w:rPr>
      </w:pPr>
      <w:r>
        <w:rPr>
          <w:rFonts w:hint="eastAsia"/>
          <w:highlight w:val="none"/>
          <w:shd w:val="clear" w:color="FFFFFF" w:fill="D9D9D9"/>
        </w:rPr>
        <w:t>（3）不按</w:t>
      </w:r>
      <w:r>
        <w:rPr>
          <w:rFonts w:hint="eastAsia"/>
          <w:highlight w:val="none"/>
          <w:shd w:val="clear" w:color="FFFFFF" w:fill="D9D9D9"/>
          <w:lang w:eastAsia="zh-CN"/>
        </w:rPr>
        <w:t>评审委员会</w:t>
      </w:r>
      <w:r>
        <w:rPr>
          <w:rFonts w:hint="eastAsia"/>
          <w:highlight w:val="none"/>
          <w:shd w:val="clear" w:color="FFFFFF" w:fill="D9D9D9"/>
        </w:rPr>
        <w:t>要求澄清、说明或补正的。</w:t>
      </w:r>
    </w:p>
    <w:p w14:paraId="5369877F">
      <w:pPr>
        <w:bidi w:val="0"/>
        <w:rPr>
          <w:highlight w:val="none"/>
          <w:shd w:val="clear" w:color="FFFFFF" w:fill="D9D9D9"/>
        </w:rPr>
      </w:pPr>
      <w:r>
        <w:rPr>
          <w:rFonts w:hint="eastAsia"/>
          <w:highlight w:val="none"/>
          <w:shd w:val="clear" w:color="FFFFFF" w:fill="D9D9D9"/>
        </w:rPr>
        <w:t xml:space="preserve">3.1.3 </w:t>
      </w:r>
      <w:r>
        <w:rPr>
          <w:rFonts w:hint="eastAsia"/>
          <w:highlight w:val="none"/>
          <w:shd w:val="clear" w:color="FFFFFF" w:fill="D9D9D9"/>
          <w:lang w:eastAsia="zh-CN"/>
        </w:rPr>
        <w:t>响应报价</w:t>
      </w:r>
      <w:r>
        <w:rPr>
          <w:rFonts w:hint="eastAsia"/>
          <w:highlight w:val="none"/>
          <w:shd w:val="clear" w:color="FFFFFF" w:fill="D9D9D9"/>
        </w:rPr>
        <w:t>有算术错误及其他错误的，</w:t>
      </w:r>
      <w:r>
        <w:rPr>
          <w:rFonts w:hint="eastAsia"/>
          <w:highlight w:val="none"/>
          <w:shd w:val="clear" w:color="FFFFFF" w:fill="D9D9D9"/>
          <w:lang w:eastAsia="zh-CN"/>
        </w:rPr>
        <w:t>评审委员会</w:t>
      </w:r>
      <w:r>
        <w:rPr>
          <w:rFonts w:hint="eastAsia"/>
          <w:highlight w:val="none"/>
          <w:shd w:val="clear" w:color="FFFFFF" w:fill="D9D9D9"/>
        </w:rPr>
        <w:t>按以下原则要求</w:t>
      </w: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响应报价</w:t>
      </w:r>
      <w:r>
        <w:rPr>
          <w:rFonts w:hint="eastAsia"/>
          <w:highlight w:val="none"/>
          <w:shd w:val="clear" w:color="FFFFFF" w:fill="D9D9D9"/>
        </w:rPr>
        <w:t>进行修正，并要求</w:t>
      </w:r>
      <w:r>
        <w:rPr>
          <w:rFonts w:hint="eastAsia"/>
          <w:highlight w:val="none"/>
          <w:shd w:val="clear" w:color="FFFFFF" w:fill="D9D9D9"/>
          <w:lang w:eastAsia="zh-CN"/>
        </w:rPr>
        <w:t>响应人</w:t>
      </w:r>
      <w:r>
        <w:rPr>
          <w:rFonts w:hint="eastAsia"/>
          <w:highlight w:val="none"/>
          <w:shd w:val="clear" w:color="FFFFFF" w:fill="D9D9D9"/>
        </w:rPr>
        <w:t>书面澄清确认。</w:t>
      </w:r>
      <w:r>
        <w:rPr>
          <w:rFonts w:hint="eastAsia"/>
          <w:highlight w:val="none"/>
          <w:shd w:val="clear" w:color="FFFFFF" w:fill="D9D9D9"/>
          <w:lang w:eastAsia="zh-CN"/>
        </w:rPr>
        <w:t>响应人</w:t>
      </w:r>
      <w:r>
        <w:rPr>
          <w:rFonts w:hint="eastAsia"/>
          <w:highlight w:val="none"/>
          <w:shd w:val="clear" w:color="FFFFFF" w:fill="D9D9D9"/>
        </w:rPr>
        <w:t>拒不澄清确认的，</w:t>
      </w:r>
      <w:r>
        <w:rPr>
          <w:rFonts w:hint="eastAsia"/>
          <w:highlight w:val="none"/>
          <w:shd w:val="clear" w:color="FFFFFF" w:fill="D9D9D9"/>
          <w:lang w:eastAsia="zh-CN"/>
        </w:rPr>
        <w:t>评审委员会</w:t>
      </w:r>
      <w:r>
        <w:rPr>
          <w:rFonts w:hint="eastAsia"/>
          <w:highlight w:val="none"/>
          <w:shd w:val="clear" w:color="FFFFFF" w:fill="D9D9D9"/>
        </w:rPr>
        <w:t>应当否决其</w:t>
      </w:r>
      <w:r>
        <w:rPr>
          <w:rFonts w:hint="eastAsia"/>
          <w:highlight w:val="none"/>
          <w:shd w:val="clear" w:color="FFFFFF" w:fill="D9D9D9"/>
          <w:lang w:eastAsia="zh-CN"/>
        </w:rPr>
        <w:t>响应</w:t>
      </w:r>
      <w:r>
        <w:rPr>
          <w:rFonts w:hint="eastAsia"/>
          <w:highlight w:val="none"/>
          <w:shd w:val="clear" w:color="FFFFFF" w:fill="D9D9D9"/>
        </w:rPr>
        <w:t>：</w:t>
      </w:r>
    </w:p>
    <w:p w14:paraId="0AFAEA11">
      <w:pPr>
        <w:bidi w:val="0"/>
        <w:rPr>
          <w:highlight w:val="none"/>
          <w:shd w:val="clear" w:color="FFFFFF" w:fill="D9D9D9"/>
        </w:rPr>
      </w:pPr>
      <w:r>
        <w:rPr>
          <w:rFonts w:hint="eastAsia"/>
          <w:highlight w:val="none"/>
          <w:shd w:val="clear" w:color="FFFFFF" w:fill="D9D9D9"/>
        </w:rPr>
        <w:t>（1）</w:t>
      </w:r>
      <w:r>
        <w:rPr>
          <w:rFonts w:hint="eastAsia"/>
          <w:highlight w:val="none"/>
          <w:shd w:val="clear" w:color="FFFFFF" w:fill="D9D9D9"/>
          <w:lang w:eastAsia="zh-CN"/>
        </w:rPr>
        <w:t>响应文件</w:t>
      </w:r>
      <w:r>
        <w:rPr>
          <w:rFonts w:hint="eastAsia"/>
          <w:highlight w:val="none"/>
          <w:shd w:val="clear" w:color="FFFFFF" w:fill="D9D9D9"/>
        </w:rPr>
        <w:t>中的大写金额与小写金额不一致的，以大写金额为准；</w:t>
      </w:r>
    </w:p>
    <w:p w14:paraId="11A5F6ED">
      <w:pPr>
        <w:bidi w:val="0"/>
        <w:rPr>
          <w:rFonts w:hint="eastAsia"/>
          <w:highlight w:val="none"/>
          <w:shd w:val="clear" w:color="FFFFFF" w:fill="D9D9D9"/>
        </w:rPr>
      </w:pPr>
      <w:r>
        <w:rPr>
          <w:rFonts w:hint="eastAsia"/>
          <w:highlight w:val="none"/>
          <w:shd w:val="clear" w:color="FFFFFF" w:fill="D9D9D9"/>
        </w:rPr>
        <w:t>（2）总价金额与依据单价计算出的结果不一致的，以单价金额为准修正总价，但单价金额小数点有明显错误的除外。</w:t>
      </w:r>
    </w:p>
    <w:p w14:paraId="76893DA3">
      <w:pPr>
        <w:bidi w:val="0"/>
        <w:rPr>
          <w:rFonts w:hint="eastAsia"/>
          <w:highlight w:val="none"/>
          <w:shd w:val="clear" w:color="FFFFFF" w:fill="D9D9D9"/>
          <w:lang w:val="en-US" w:eastAsia="zh-CN"/>
        </w:rPr>
      </w:pPr>
      <w:r>
        <w:rPr>
          <w:rFonts w:hint="eastAsia"/>
          <w:highlight w:val="none"/>
          <w:shd w:val="clear" w:color="FFFFFF" w:fill="D9D9D9"/>
          <w:lang w:eastAsia="zh-CN"/>
        </w:rPr>
        <w:t>（</w:t>
      </w:r>
      <w:r>
        <w:rPr>
          <w:rFonts w:hint="eastAsia"/>
          <w:highlight w:val="none"/>
          <w:shd w:val="clear" w:color="FFFFFF" w:fill="D9D9D9"/>
          <w:lang w:val="en-US" w:eastAsia="zh-CN"/>
        </w:rPr>
        <w:t>3</w:t>
      </w:r>
      <w:r>
        <w:rPr>
          <w:rFonts w:hint="eastAsia"/>
          <w:highlight w:val="none"/>
          <w:shd w:val="clear" w:color="FFFFFF" w:fill="D9D9D9"/>
          <w:lang w:eastAsia="zh-CN"/>
        </w:rPr>
        <w:t>）</w:t>
      </w:r>
      <w:r>
        <w:rPr>
          <w:rFonts w:hint="eastAsia"/>
          <w:highlight w:val="none"/>
          <w:shd w:val="clear" w:color="FFFFFF" w:fill="D9D9D9"/>
          <w:lang w:val="en-US" w:eastAsia="zh-CN"/>
        </w:rPr>
        <w:t>响应文件中响应函与开标一览表不一致的，以响应函为准。</w:t>
      </w:r>
    </w:p>
    <w:p w14:paraId="4883AB85">
      <w:pPr>
        <w:bidi w:val="0"/>
        <w:rPr>
          <w:highlight w:val="none"/>
          <w:shd w:val="clear" w:color="FFFFFF" w:fill="D9D9D9"/>
        </w:rPr>
      </w:pPr>
      <w:r>
        <w:rPr>
          <w:rFonts w:hint="eastAsia"/>
          <w:highlight w:val="none"/>
          <w:shd w:val="clear" w:color="FFFFFF" w:fill="D9D9D9"/>
          <w:lang w:val="en-US" w:eastAsia="zh-CN"/>
        </w:rPr>
        <w:t>（4）含税报价与不含税报价不一致的，以不含税报价修正含税报价。</w:t>
      </w:r>
    </w:p>
    <w:p w14:paraId="0D905202">
      <w:pPr>
        <w:bidi w:val="0"/>
        <w:rPr>
          <w:rFonts w:hint="default"/>
          <w:highlight w:val="none"/>
          <w:shd w:val="clear" w:color="FFFFFF" w:fill="D9D9D9"/>
          <w:lang w:val="en-US" w:eastAsia="zh-CN"/>
        </w:rPr>
      </w:pPr>
      <w:r>
        <w:rPr>
          <w:rFonts w:hint="eastAsia"/>
          <w:highlight w:val="none"/>
          <w:shd w:val="clear" w:color="FFFFFF" w:fill="D9D9D9"/>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p>
    <w:p w14:paraId="19AF622B">
      <w:pPr>
        <w:pStyle w:val="4"/>
        <w:bidi w:val="0"/>
        <w:rPr>
          <w:highlight w:val="none"/>
          <w:shd w:val="clear" w:color="FFFFFF" w:fill="D9D9D9"/>
        </w:rPr>
      </w:pPr>
      <w:bookmarkStart w:id="853" w:name="_Toc287607818"/>
      <w:bookmarkStart w:id="854" w:name="_Toc33106458"/>
      <w:bookmarkStart w:id="855" w:name="_Toc57795935"/>
      <w:bookmarkStart w:id="856" w:name="_Toc509218782"/>
      <w:bookmarkStart w:id="857" w:name="_Toc287620757"/>
      <w:bookmarkStart w:id="858" w:name="_Toc11264"/>
      <w:bookmarkStart w:id="859" w:name="_Toc32011"/>
      <w:bookmarkStart w:id="860" w:name="_Toc430530506"/>
      <w:bookmarkStart w:id="861" w:name="_Toc29782"/>
      <w:bookmarkStart w:id="862" w:name="_Toc22296"/>
      <w:bookmarkStart w:id="863" w:name="_Toc23454"/>
      <w:bookmarkStart w:id="864" w:name="_Toc28205"/>
      <w:bookmarkStart w:id="865" w:name="_Toc20933"/>
      <w:bookmarkStart w:id="866" w:name="_Toc224103390"/>
      <w:bookmarkStart w:id="867" w:name="_Toc200513204"/>
      <w:bookmarkStart w:id="868" w:name="_Toc277082624"/>
      <w:r>
        <w:rPr>
          <w:rFonts w:hint="eastAsia"/>
          <w:highlight w:val="none"/>
          <w:shd w:val="clear" w:color="FFFFFF" w:fill="D9D9D9"/>
        </w:rPr>
        <w:t>3.2 详细评审</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14:paraId="0AF939A1">
      <w:pPr>
        <w:bidi w:val="0"/>
        <w:rPr>
          <w:highlight w:val="none"/>
          <w:shd w:val="clear" w:color="FFFFFF" w:fill="D9D9D9"/>
        </w:rPr>
      </w:pPr>
      <w:r>
        <w:rPr>
          <w:rFonts w:hint="eastAsia"/>
          <w:highlight w:val="none"/>
          <w:shd w:val="clear" w:color="FFFFFF" w:fill="D9D9D9"/>
        </w:rPr>
        <w:t xml:space="preserve">3.2.1 </w:t>
      </w:r>
      <w:r>
        <w:rPr>
          <w:rFonts w:hint="eastAsia"/>
          <w:highlight w:val="none"/>
          <w:shd w:val="clear" w:color="FFFFFF" w:fill="D9D9D9"/>
          <w:lang w:eastAsia="zh-CN"/>
        </w:rPr>
        <w:t>评审委员会</w:t>
      </w:r>
      <w:r>
        <w:rPr>
          <w:rFonts w:hint="eastAsia"/>
          <w:highlight w:val="none"/>
          <w:shd w:val="clear" w:color="FFFFFF" w:fill="D9D9D9"/>
        </w:rPr>
        <w:t xml:space="preserve">按本章第 2.2 </w:t>
      </w:r>
      <w:r>
        <w:rPr>
          <w:rFonts w:hint="eastAsia"/>
          <w:highlight w:val="none"/>
          <w:shd w:val="clear" w:color="FFFFFF" w:fill="D9D9D9"/>
          <w:lang w:val="en-US" w:eastAsia="zh-CN"/>
        </w:rPr>
        <w:t>项</w:t>
      </w:r>
      <w:r>
        <w:rPr>
          <w:rFonts w:hint="eastAsia"/>
          <w:highlight w:val="none"/>
          <w:shd w:val="clear" w:color="FFFFFF" w:fill="D9D9D9"/>
        </w:rPr>
        <w:t>规定的量化因素和分值进行打分，并计算出综合评估得分。</w:t>
      </w:r>
    </w:p>
    <w:p w14:paraId="3B317438">
      <w:pPr>
        <w:bidi w:val="0"/>
        <w:rPr>
          <w:highlight w:val="none"/>
          <w:shd w:val="clear" w:color="FFFFFF" w:fill="D9D9D9"/>
        </w:rPr>
      </w:pPr>
      <w:r>
        <w:rPr>
          <w:rFonts w:hint="eastAsia"/>
          <w:highlight w:val="none"/>
          <w:shd w:val="clear" w:color="FFFFFF" w:fill="D9D9D9"/>
        </w:rPr>
        <w:t>3.2.2 评分分值计算保留小数点后两位，小数点后第三位“四舍五入”。</w:t>
      </w:r>
    </w:p>
    <w:p w14:paraId="4BDE3665">
      <w:pPr>
        <w:bidi w:val="0"/>
        <w:rPr>
          <w:highlight w:val="none"/>
          <w:shd w:val="clear" w:color="FFFFFF" w:fill="D9D9D9"/>
        </w:rPr>
      </w:pPr>
      <w:r>
        <w:rPr>
          <w:rFonts w:hint="eastAsia"/>
          <w:highlight w:val="none"/>
          <w:shd w:val="clear" w:color="FFFFFF" w:fill="D9D9D9"/>
        </w:rPr>
        <w:t xml:space="preserve">3.2.3 </w:t>
      </w:r>
      <w:r>
        <w:rPr>
          <w:rFonts w:hint="eastAsia"/>
          <w:highlight w:val="none"/>
          <w:shd w:val="clear" w:color="FFFFFF" w:fill="D9D9D9"/>
          <w:lang w:eastAsia="zh-CN"/>
        </w:rPr>
        <w:t>响应人</w:t>
      </w:r>
      <w:r>
        <w:rPr>
          <w:rFonts w:hint="eastAsia"/>
          <w:highlight w:val="none"/>
          <w:shd w:val="clear" w:color="FFFFFF" w:fill="D9D9D9"/>
        </w:rPr>
        <w:t>得分=A+B+C</w:t>
      </w:r>
      <w:r>
        <w:rPr>
          <w:rFonts w:hint="eastAsia"/>
          <w:highlight w:val="none"/>
          <w:shd w:val="clear" w:color="FFFFFF" w:fill="D9D9D9"/>
          <w:lang w:val="en-US" w:eastAsia="zh-CN"/>
        </w:rPr>
        <w:t>+D，</w:t>
      </w:r>
      <w:r>
        <w:rPr>
          <w:highlight w:val="none"/>
          <w:shd w:val="clear" w:color="FFFFFF" w:fill="D9D9D9"/>
        </w:rPr>
        <w:t>若无其他因素D=0</w:t>
      </w:r>
      <w:r>
        <w:rPr>
          <w:rFonts w:hint="eastAsia"/>
          <w:highlight w:val="none"/>
          <w:shd w:val="clear" w:color="FFFFFF" w:fill="D9D9D9"/>
        </w:rPr>
        <w:t>。</w:t>
      </w:r>
    </w:p>
    <w:p w14:paraId="58433317">
      <w:pPr>
        <w:pStyle w:val="4"/>
        <w:bidi w:val="0"/>
        <w:rPr>
          <w:highlight w:val="none"/>
          <w:shd w:val="clear" w:color="FFFFFF" w:fill="D9D9D9"/>
        </w:rPr>
      </w:pPr>
      <w:bookmarkStart w:id="869" w:name="_Toc3048"/>
      <w:bookmarkStart w:id="870" w:name="_Toc15671"/>
      <w:bookmarkStart w:id="871" w:name="_Toc10634"/>
      <w:bookmarkStart w:id="872" w:name="_Toc24570"/>
      <w:bookmarkStart w:id="873" w:name="_Toc9186"/>
      <w:bookmarkStart w:id="874" w:name="_Toc19247"/>
      <w:r>
        <w:rPr>
          <w:rFonts w:hint="eastAsia"/>
          <w:highlight w:val="none"/>
          <w:shd w:val="clear" w:color="FFFFFF" w:fill="D9D9D9"/>
        </w:rPr>
        <w:t xml:space="preserve">3.3 </w:t>
      </w:r>
      <w:r>
        <w:rPr>
          <w:rFonts w:hint="eastAsia"/>
          <w:highlight w:val="none"/>
          <w:shd w:val="clear" w:color="FFFFFF" w:fill="D9D9D9"/>
          <w:lang w:eastAsia="zh-CN"/>
        </w:rPr>
        <w:t>响应文件</w:t>
      </w:r>
      <w:r>
        <w:rPr>
          <w:rFonts w:hint="eastAsia"/>
          <w:highlight w:val="none"/>
          <w:shd w:val="clear" w:color="FFFFFF" w:fill="D9D9D9"/>
        </w:rPr>
        <w:t>的澄清和补正</w:t>
      </w:r>
      <w:bookmarkEnd w:id="869"/>
      <w:bookmarkEnd w:id="870"/>
      <w:bookmarkEnd w:id="871"/>
      <w:bookmarkEnd w:id="872"/>
      <w:bookmarkEnd w:id="873"/>
      <w:bookmarkEnd w:id="874"/>
    </w:p>
    <w:p w14:paraId="6D398E98">
      <w:pPr>
        <w:bidi w:val="0"/>
        <w:rPr>
          <w:highlight w:val="none"/>
          <w:shd w:val="clear" w:color="FFFFFF" w:fill="D9D9D9"/>
        </w:rPr>
      </w:pPr>
      <w:r>
        <w:rPr>
          <w:rFonts w:hint="eastAsia"/>
          <w:highlight w:val="none"/>
          <w:shd w:val="clear" w:color="FFFFFF" w:fill="D9D9D9"/>
        </w:rPr>
        <w:t>3.3.1</w:t>
      </w:r>
      <w:r>
        <w:rPr>
          <w:rFonts w:hint="eastAsia"/>
          <w:highlight w:val="none"/>
          <w:shd w:val="clear" w:color="FFFFFF" w:fill="D9D9D9"/>
          <w:lang w:val="en-US" w:eastAsia="zh-CN"/>
        </w:rPr>
        <w:t xml:space="preserve"> </w:t>
      </w:r>
      <w:r>
        <w:rPr>
          <w:rFonts w:hint="eastAsia"/>
          <w:highlight w:val="none"/>
          <w:shd w:val="clear" w:color="FFFFFF" w:fill="D9D9D9"/>
        </w:rPr>
        <w:t>在</w:t>
      </w:r>
      <w:r>
        <w:rPr>
          <w:rFonts w:hint="eastAsia"/>
          <w:highlight w:val="none"/>
          <w:shd w:val="clear" w:color="FFFFFF" w:fill="D9D9D9"/>
          <w:lang w:eastAsia="zh-CN"/>
        </w:rPr>
        <w:t>评审</w:t>
      </w:r>
      <w:r>
        <w:rPr>
          <w:rFonts w:hint="eastAsia"/>
          <w:highlight w:val="none"/>
          <w:shd w:val="clear" w:color="FFFFFF" w:fill="D9D9D9"/>
        </w:rPr>
        <w:t>过程中，</w:t>
      </w:r>
      <w:r>
        <w:rPr>
          <w:rFonts w:hint="eastAsia"/>
          <w:highlight w:val="none"/>
          <w:shd w:val="clear" w:color="FFFFFF" w:fill="D9D9D9"/>
          <w:lang w:eastAsia="zh-CN"/>
        </w:rPr>
        <w:t>评审委员会</w:t>
      </w:r>
      <w:r>
        <w:rPr>
          <w:rFonts w:hint="eastAsia"/>
          <w:highlight w:val="none"/>
          <w:shd w:val="clear" w:color="FFFFFF" w:fill="D9D9D9"/>
        </w:rPr>
        <w:t>可以书面形式要求</w:t>
      </w:r>
      <w:r>
        <w:rPr>
          <w:rFonts w:hint="eastAsia"/>
          <w:highlight w:val="none"/>
          <w:shd w:val="clear" w:color="FFFFFF" w:fill="D9D9D9"/>
          <w:lang w:eastAsia="zh-CN"/>
        </w:rPr>
        <w:t>响应人</w:t>
      </w:r>
      <w:r>
        <w:rPr>
          <w:rFonts w:hint="eastAsia"/>
          <w:highlight w:val="none"/>
          <w:shd w:val="clear" w:color="FFFFFF" w:fill="D9D9D9"/>
        </w:rPr>
        <w:t>对所提交</w:t>
      </w:r>
      <w:r>
        <w:rPr>
          <w:rFonts w:hint="eastAsia"/>
          <w:highlight w:val="none"/>
          <w:shd w:val="clear" w:color="FFFFFF" w:fill="D9D9D9"/>
          <w:lang w:eastAsia="zh-CN"/>
        </w:rPr>
        <w:t>响应文件</w:t>
      </w:r>
      <w:r>
        <w:rPr>
          <w:rFonts w:hint="eastAsia"/>
          <w:highlight w:val="none"/>
          <w:shd w:val="clear" w:color="FFFFFF" w:fill="D9D9D9"/>
        </w:rPr>
        <w:t>中不明确的内容进行书面澄清或说明，或者对细微偏差进行补正。</w:t>
      </w:r>
      <w:r>
        <w:rPr>
          <w:rFonts w:hint="eastAsia"/>
          <w:highlight w:val="none"/>
          <w:shd w:val="clear" w:color="FFFFFF" w:fill="D9D9D9"/>
          <w:lang w:eastAsia="zh-CN"/>
        </w:rPr>
        <w:t>评审委员会</w:t>
      </w:r>
      <w:r>
        <w:rPr>
          <w:rFonts w:hint="eastAsia"/>
          <w:highlight w:val="none"/>
          <w:shd w:val="clear" w:color="FFFFFF" w:fill="D9D9D9"/>
        </w:rPr>
        <w:t>不接受</w:t>
      </w:r>
      <w:r>
        <w:rPr>
          <w:rFonts w:hint="eastAsia"/>
          <w:highlight w:val="none"/>
          <w:shd w:val="clear" w:color="FFFFFF" w:fill="D9D9D9"/>
          <w:lang w:eastAsia="zh-CN"/>
        </w:rPr>
        <w:t>响应人</w:t>
      </w:r>
      <w:r>
        <w:rPr>
          <w:rFonts w:hint="eastAsia"/>
          <w:highlight w:val="none"/>
          <w:shd w:val="clear" w:color="FFFFFF" w:fill="D9D9D9"/>
        </w:rPr>
        <w:t>主动提出的澄清、说明或补正。</w:t>
      </w:r>
    </w:p>
    <w:p w14:paraId="54DE44AA">
      <w:pPr>
        <w:bidi w:val="0"/>
        <w:rPr>
          <w:highlight w:val="none"/>
          <w:shd w:val="clear" w:color="FFFFFF" w:fill="D9D9D9"/>
        </w:rPr>
      </w:pPr>
      <w:r>
        <w:rPr>
          <w:rFonts w:hint="eastAsia"/>
          <w:highlight w:val="none"/>
          <w:shd w:val="clear" w:color="FFFFFF" w:fill="D9D9D9"/>
        </w:rPr>
        <w:t>3.3.2 澄清、说明和补正不得改变</w:t>
      </w:r>
      <w:r>
        <w:rPr>
          <w:rFonts w:hint="eastAsia"/>
          <w:highlight w:val="none"/>
          <w:shd w:val="clear" w:color="FFFFFF" w:fill="D9D9D9"/>
          <w:lang w:eastAsia="zh-CN"/>
        </w:rPr>
        <w:t>响应文件</w:t>
      </w:r>
      <w:r>
        <w:rPr>
          <w:rFonts w:hint="eastAsia"/>
          <w:highlight w:val="none"/>
          <w:shd w:val="clear" w:color="FFFFFF" w:fill="D9D9D9"/>
        </w:rPr>
        <w:t>的实质性内容。</w:t>
      </w:r>
      <w:r>
        <w:rPr>
          <w:rFonts w:hint="eastAsia"/>
          <w:highlight w:val="none"/>
          <w:shd w:val="clear" w:color="FFFFFF" w:fill="D9D9D9"/>
          <w:lang w:eastAsia="zh-CN"/>
        </w:rPr>
        <w:t>响应人</w:t>
      </w:r>
      <w:r>
        <w:rPr>
          <w:rFonts w:hint="eastAsia"/>
          <w:highlight w:val="none"/>
          <w:shd w:val="clear" w:color="FFFFFF" w:fill="D9D9D9"/>
        </w:rPr>
        <w:t>的书面澄清、说明和补正属于</w:t>
      </w:r>
      <w:r>
        <w:rPr>
          <w:rFonts w:hint="eastAsia"/>
          <w:highlight w:val="none"/>
          <w:shd w:val="clear" w:color="FFFFFF" w:fill="D9D9D9"/>
          <w:lang w:eastAsia="zh-CN"/>
        </w:rPr>
        <w:t>响应文件</w:t>
      </w:r>
      <w:r>
        <w:rPr>
          <w:rFonts w:hint="eastAsia"/>
          <w:highlight w:val="none"/>
          <w:shd w:val="clear" w:color="FFFFFF" w:fill="D9D9D9"/>
        </w:rPr>
        <w:t>的组成部分。</w:t>
      </w:r>
    </w:p>
    <w:p w14:paraId="41FD8399">
      <w:pPr>
        <w:bidi w:val="0"/>
        <w:rPr>
          <w:highlight w:val="none"/>
          <w:shd w:val="clear" w:color="FFFFFF" w:fill="D9D9D9"/>
        </w:rPr>
      </w:pPr>
      <w:r>
        <w:rPr>
          <w:rFonts w:hint="eastAsia"/>
          <w:highlight w:val="none"/>
          <w:shd w:val="clear" w:color="FFFFFF" w:fill="D9D9D9"/>
        </w:rPr>
        <w:t xml:space="preserve">3.3.3 </w:t>
      </w:r>
      <w:r>
        <w:rPr>
          <w:rFonts w:hint="eastAsia"/>
          <w:highlight w:val="none"/>
          <w:shd w:val="clear" w:color="FFFFFF" w:fill="D9D9D9"/>
          <w:lang w:eastAsia="zh-CN"/>
        </w:rPr>
        <w:t>评审委员会</w:t>
      </w:r>
      <w:r>
        <w:rPr>
          <w:rFonts w:hint="eastAsia"/>
          <w:highlight w:val="none"/>
          <w:shd w:val="clear" w:color="FFFFFF" w:fill="D9D9D9"/>
        </w:rPr>
        <w:t>对</w:t>
      </w:r>
      <w:r>
        <w:rPr>
          <w:rFonts w:hint="eastAsia"/>
          <w:highlight w:val="none"/>
          <w:shd w:val="clear" w:color="FFFFFF" w:fill="D9D9D9"/>
          <w:lang w:eastAsia="zh-CN"/>
        </w:rPr>
        <w:t>响应人</w:t>
      </w:r>
      <w:r>
        <w:rPr>
          <w:rFonts w:hint="eastAsia"/>
          <w:highlight w:val="none"/>
          <w:shd w:val="clear" w:color="FFFFFF" w:fill="D9D9D9"/>
        </w:rPr>
        <w:t>提交的澄清、说明或补正有疑问的，可以要求</w:t>
      </w:r>
      <w:r>
        <w:rPr>
          <w:rFonts w:hint="eastAsia"/>
          <w:highlight w:val="none"/>
          <w:shd w:val="clear" w:color="FFFFFF" w:fill="D9D9D9"/>
          <w:lang w:eastAsia="zh-CN"/>
        </w:rPr>
        <w:t>响应人</w:t>
      </w:r>
      <w:r>
        <w:rPr>
          <w:rFonts w:hint="eastAsia"/>
          <w:highlight w:val="none"/>
          <w:shd w:val="clear" w:color="FFFFFF" w:fill="D9D9D9"/>
        </w:rPr>
        <w:t>进一步澄清、说明或补正，直至满足</w:t>
      </w:r>
      <w:r>
        <w:rPr>
          <w:rFonts w:hint="eastAsia"/>
          <w:highlight w:val="none"/>
          <w:shd w:val="clear" w:color="FFFFFF" w:fill="D9D9D9"/>
          <w:lang w:eastAsia="zh-CN"/>
        </w:rPr>
        <w:t>评审委员会</w:t>
      </w:r>
      <w:r>
        <w:rPr>
          <w:rFonts w:hint="eastAsia"/>
          <w:highlight w:val="none"/>
          <w:shd w:val="clear" w:color="FFFFFF" w:fill="D9D9D9"/>
        </w:rPr>
        <w:t>的要求。</w:t>
      </w:r>
    </w:p>
    <w:p w14:paraId="7DAEFD37">
      <w:pPr>
        <w:pStyle w:val="4"/>
        <w:bidi w:val="0"/>
        <w:rPr>
          <w:highlight w:val="none"/>
          <w:shd w:val="clear" w:color="FFFFFF" w:fill="D9D9D9"/>
        </w:rPr>
      </w:pPr>
      <w:bookmarkStart w:id="875" w:name="_Toc12332"/>
      <w:bookmarkStart w:id="876" w:name="_Toc31387"/>
      <w:bookmarkStart w:id="877" w:name="_Toc287607820"/>
      <w:bookmarkStart w:id="878" w:name="_Toc33106460"/>
      <w:bookmarkStart w:id="879" w:name="_Toc277082626"/>
      <w:bookmarkStart w:id="880" w:name="_Toc57795937"/>
      <w:bookmarkStart w:id="881" w:name="_Toc430530508"/>
      <w:bookmarkStart w:id="882" w:name="_Toc7109"/>
      <w:bookmarkStart w:id="883" w:name="_Toc28455"/>
      <w:bookmarkStart w:id="884" w:name="_Toc224103392"/>
      <w:bookmarkStart w:id="885" w:name="_Toc287620759"/>
      <w:bookmarkStart w:id="886" w:name="_Toc22609"/>
      <w:bookmarkStart w:id="887" w:name="_Toc200513206"/>
      <w:bookmarkStart w:id="888" w:name="_Toc4941"/>
      <w:bookmarkStart w:id="889" w:name="_Toc509218784"/>
      <w:bookmarkStart w:id="890" w:name="_Toc22267"/>
      <w:r>
        <w:rPr>
          <w:rFonts w:hint="eastAsia"/>
          <w:highlight w:val="none"/>
          <w:shd w:val="clear" w:color="FFFFFF" w:fill="D9D9D9"/>
        </w:rPr>
        <w:t xml:space="preserve">3.4 </w:t>
      </w:r>
      <w:r>
        <w:rPr>
          <w:rFonts w:hint="eastAsia"/>
          <w:highlight w:val="none"/>
          <w:shd w:val="clear" w:color="FFFFFF" w:fill="D9D9D9"/>
          <w:lang w:eastAsia="zh-CN"/>
        </w:rPr>
        <w:t>评审</w:t>
      </w:r>
      <w:r>
        <w:rPr>
          <w:rFonts w:hint="eastAsia"/>
          <w:highlight w:val="none"/>
          <w:shd w:val="clear" w:color="FFFFFF" w:fill="D9D9D9"/>
        </w:rPr>
        <w:t>结果</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14:paraId="6DC23054">
      <w:pPr>
        <w:bidi w:val="0"/>
        <w:rPr>
          <w:highlight w:val="none"/>
          <w:shd w:val="clear" w:color="FFFFFF" w:fill="D9D9D9"/>
        </w:rPr>
      </w:pPr>
      <w:r>
        <w:rPr>
          <w:rFonts w:hint="eastAsia"/>
          <w:highlight w:val="none"/>
          <w:shd w:val="clear" w:color="FFFFFF" w:fill="D9D9D9"/>
        </w:rPr>
        <w:t xml:space="preserve">3.4.1 </w:t>
      </w:r>
      <w:r>
        <w:rPr>
          <w:rFonts w:hint="eastAsia"/>
          <w:highlight w:val="none"/>
          <w:shd w:val="clear" w:color="FFFFFF" w:fill="D9D9D9"/>
          <w:lang w:eastAsia="zh-CN"/>
        </w:rPr>
        <w:t>评审委员会</w:t>
      </w:r>
      <w:r>
        <w:rPr>
          <w:rFonts w:hint="eastAsia"/>
          <w:highlight w:val="none"/>
          <w:shd w:val="clear" w:color="FFFFFF" w:fill="D9D9D9"/>
        </w:rPr>
        <w:t>按照得分由高到低的顺序</w:t>
      </w:r>
      <w:r>
        <w:rPr>
          <w:rFonts w:hint="eastAsia"/>
          <w:highlight w:val="none"/>
          <w:shd w:val="clear" w:color="FFFFFF" w:fill="D9D9D9"/>
          <w:lang w:eastAsia="zh-CN"/>
        </w:rPr>
        <w:t>排名</w:t>
      </w:r>
      <w:r>
        <w:rPr>
          <w:rFonts w:hint="eastAsia"/>
          <w:highlight w:val="none"/>
          <w:shd w:val="clear" w:color="FFFFFF" w:fill="D9D9D9"/>
        </w:rPr>
        <w:t>。</w:t>
      </w:r>
    </w:p>
    <w:p w14:paraId="05708D18">
      <w:pPr>
        <w:bidi w:val="0"/>
        <w:rPr>
          <w:highlight w:val="none"/>
          <w:shd w:val="clear" w:color="FFFFFF" w:fill="D9D9D9"/>
        </w:rPr>
      </w:pPr>
      <w:r>
        <w:rPr>
          <w:rFonts w:hint="eastAsia"/>
          <w:highlight w:val="none"/>
          <w:shd w:val="clear" w:color="FFFFFF" w:fill="D9D9D9"/>
        </w:rPr>
        <w:t xml:space="preserve">3.4.2 </w:t>
      </w:r>
      <w:r>
        <w:rPr>
          <w:rFonts w:hint="eastAsia"/>
          <w:highlight w:val="none"/>
          <w:shd w:val="clear" w:color="FFFFFF" w:fill="D9D9D9"/>
          <w:lang w:eastAsia="zh-CN"/>
        </w:rPr>
        <w:t>评审委员会</w:t>
      </w:r>
      <w:r>
        <w:rPr>
          <w:rFonts w:hint="eastAsia"/>
          <w:highlight w:val="none"/>
          <w:shd w:val="clear" w:color="FFFFFF" w:fill="D9D9D9"/>
        </w:rPr>
        <w:t>完成</w:t>
      </w:r>
      <w:r>
        <w:rPr>
          <w:rFonts w:hint="eastAsia"/>
          <w:highlight w:val="none"/>
          <w:shd w:val="clear" w:color="FFFFFF" w:fill="D9D9D9"/>
          <w:lang w:eastAsia="zh-CN"/>
        </w:rPr>
        <w:t>评审</w:t>
      </w:r>
      <w:r>
        <w:rPr>
          <w:rFonts w:hint="eastAsia"/>
          <w:highlight w:val="none"/>
          <w:shd w:val="clear" w:color="FFFFFF" w:fill="D9D9D9"/>
        </w:rPr>
        <w:t>后，应当向</w:t>
      </w:r>
      <w:r>
        <w:rPr>
          <w:rFonts w:hint="eastAsia"/>
          <w:highlight w:val="none"/>
          <w:shd w:val="clear" w:color="FFFFFF" w:fill="D9D9D9"/>
          <w:lang w:eastAsia="zh-CN"/>
        </w:rPr>
        <w:t>采购人</w:t>
      </w:r>
      <w:r>
        <w:rPr>
          <w:rFonts w:hint="eastAsia"/>
          <w:highlight w:val="none"/>
          <w:shd w:val="clear" w:color="FFFFFF" w:fill="D9D9D9"/>
        </w:rPr>
        <w:t>提交书面</w:t>
      </w:r>
      <w:r>
        <w:rPr>
          <w:rFonts w:hint="eastAsia"/>
          <w:highlight w:val="none"/>
          <w:shd w:val="clear" w:color="FFFFFF" w:fill="D9D9D9"/>
          <w:lang w:eastAsia="zh-CN"/>
        </w:rPr>
        <w:t>评审</w:t>
      </w:r>
      <w:r>
        <w:rPr>
          <w:rFonts w:hint="eastAsia"/>
          <w:highlight w:val="none"/>
          <w:shd w:val="clear" w:color="FFFFFF" w:fill="D9D9D9"/>
        </w:rPr>
        <w:t>报告。</w:t>
      </w:r>
    </w:p>
    <w:p w14:paraId="11DD35EC">
      <w:pPr>
        <w:bidi w:val="0"/>
        <w:rPr>
          <w:rFonts w:hint="eastAsia"/>
          <w:highlight w:val="none"/>
        </w:rPr>
      </w:pPr>
      <w:r>
        <w:rPr>
          <w:rFonts w:hint="eastAsia"/>
          <w:highlight w:val="none"/>
        </w:rPr>
        <w:br w:type="page"/>
      </w:r>
    </w:p>
    <w:bookmarkEnd w:id="721"/>
    <w:bookmarkEnd w:id="722"/>
    <w:bookmarkEnd w:id="723"/>
    <w:bookmarkEnd w:id="724"/>
    <w:bookmarkEnd w:id="725"/>
    <w:bookmarkEnd w:id="748"/>
    <w:p w14:paraId="566227E2">
      <w:pPr>
        <w:pStyle w:val="2"/>
        <w:bidi w:val="0"/>
        <w:rPr>
          <w:highlight w:val="none"/>
        </w:rPr>
      </w:pPr>
      <w:bookmarkStart w:id="891" w:name="_Toc21030"/>
      <w:bookmarkStart w:id="892" w:name="_Toc509218785"/>
      <w:bookmarkStart w:id="893" w:name="_Toc22777"/>
      <w:bookmarkStart w:id="894" w:name="_Toc15061"/>
      <w:bookmarkStart w:id="895" w:name="_Toc30857"/>
      <w:bookmarkStart w:id="896" w:name="_Toc29726"/>
      <w:bookmarkStart w:id="897" w:name="_Toc2952"/>
      <w:bookmarkStart w:id="898" w:name="_Toc7529"/>
      <w:bookmarkStart w:id="899" w:name="_Toc15507"/>
      <w:bookmarkStart w:id="900" w:name="_Toc3987"/>
      <w:bookmarkStart w:id="901" w:name="_Toc6378"/>
      <w:bookmarkStart w:id="902" w:name="_Toc21561"/>
      <w:bookmarkStart w:id="903" w:name="_Toc15178"/>
      <w:bookmarkStart w:id="904" w:name="_Toc22353"/>
      <w:bookmarkStart w:id="905" w:name="_Toc12079"/>
      <w:bookmarkStart w:id="906" w:name="_Toc8474"/>
      <w:bookmarkStart w:id="907" w:name="_Toc29940"/>
      <w:bookmarkStart w:id="908" w:name="_Toc57820636"/>
      <w:bookmarkStart w:id="909" w:name="_Toc21792"/>
      <w:bookmarkStart w:id="910" w:name="_Toc12914"/>
      <w:bookmarkStart w:id="911" w:name="_Toc10046"/>
      <w:bookmarkStart w:id="912" w:name="_Toc26253"/>
      <w:bookmarkStart w:id="913" w:name="_Toc430530509"/>
      <w:bookmarkStart w:id="914" w:name="_Toc7547"/>
      <w:bookmarkStart w:id="915" w:name="_Toc17630"/>
      <w:bookmarkStart w:id="916" w:name="_Toc5686"/>
      <w:r>
        <w:rPr>
          <w:rFonts w:hint="eastAsia"/>
          <w:highlight w:val="none"/>
        </w:rPr>
        <w:t>第四章 合同条款及格式</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008A33CD">
      <w:pPr>
        <w:autoSpaceDE/>
        <w:autoSpaceDN/>
        <w:ind w:firstLine="0" w:firstLineChars="0"/>
        <w:jc w:val="right"/>
        <w:rPr>
          <w:rFonts w:ascii="宋体" w:cs="Times New Roman"/>
          <w:color w:val="auto"/>
          <w:sz w:val="28"/>
          <w:szCs w:val="24"/>
          <w:highlight w:val="none"/>
        </w:rPr>
      </w:pPr>
      <w:bookmarkStart w:id="917" w:name="_Hlk224570591"/>
      <w:bookmarkStart w:id="918" w:name="_Toc24851"/>
      <w:bookmarkStart w:id="919" w:name="_Toc25784"/>
      <w:r>
        <w:rPr>
          <w:rFonts w:hint="eastAsia" w:ascii="宋体" w:cs="Times New Roman"/>
          <w:color w:val="auto"/>
          <w:sz w:val="28"/>
          <w:szCs w:val="24"/>
          <w:highlight w:val="none"/>
        </w:rPr>
        <w:t>编号：SXYHXXKJ202_____</w:t>
      </w:r>
    </w:p>
    <w:p w14:paraId="7E4A291F">
      <w:pPr>
        <w:autoSpaceDE/>
        <w:autoSpaceDN/>
        <w:ind w:firstLine="0" w:firstLineChars="0"/>
        <w:jc w:val="center"/>
        <w:rPr>
          <w:rFonts w:ascii="宋体" w:cs="Times New Roman"/>
          <w:b/>
          <w:color w:val="auto"/>
          <w:sz w:val="44"/>
          <w:szCs w:val="24"/>
          <w:highlight w:val="none"/>
        </w:rPr>
      </w:pPr>
    </w:p>
    <w:p w14:paraId="0AA2A9F5">
      <w:pPr>
        <w:autoSpaceDE/>
        <w:autoSpaceDN/>
        <w:ind w:firstLine="0" w:firstLineChars="0"/>
        <w:jc w:val="center"/>
        <w:rPr>
          <w:rFonts w:ascii="宋体" w:cs="Times New Roman"/>
          <w:b/>
          <w:color w:val="auto"/>
          <w:sz w:val="44"/>
          <w:szCs w:val="24"/>
          <w:highlight w:val="none"/>
        </w:rPr>
      </w:pPr>
    </w:p>
    <w:p w14:paraId="0B4F1070">
      <w:pPr>
        <w:autoSpaceDE/>
        <w:autoSpaceDN/>
        <w:ind w:firstLine="0" w:firstLineChars="0"/>
        <w:jc w:val="center"/>
        <w:rPr>
          <w:rFonts w:ascii="宋体" w:cs="Times New Roman"/>
          <w:b/>
          <w:color w:val="auto"/>
          <w:sz w:val="44"/>
          <w:szCs w:val="24"/>
          <w:highlight w:val="none"/>
        </w:rPr>
      </w:pPr>
    </w:p>
    <w:p w14:paraId="215FE3AE">
      <w:pPr>
        <w:autoSpaceDE/>
        <w:autoSpaceDN/>
        <w:ind w:firstLine="0" w:firstLineChars="0"/>
        <w:jc w:val="center"/>
        <w:rPr>
          <w:rFonts w:ascii="宋体" w:cs="Times New Roman"/>
          <w:b/>
          <w:color w:val="auto"/>
          <w:sz w:val="44"/>
          <w:szCs w:val="24"/>
          <w:highlight w:val="none"/>
        </w:rPr>
      </w:pPr>
      <w:r>
        <w:rPr>
          <w:rFonts w:hint="eastAsia" w:ascii="宋体" w:cs="Times New Roman"/>
          <w:b/>
          <w:color w:val="auto"/>
          <w:sz w:val="44"/>
          <w:szCs w:val="24"/>
          <w:highlight w:val="none"/>
        </w:rPr>
        <w:t xml:space="preserve">  重庆三峡银行股份有限公司</w:t>
      </w:r>
    </w:p>
    <w:p w14:paraId="2021182D">
      <w:pPr>
        <w:autoSpaceDE/>
        <w:autoSpaceDN/>
        <w:ind w:firstLine="0" w:firstLineChars="0"/>
        <w:jc w:val="center"/>
        <w:rPr>
          <w:rFonts w:ascii="宋体" w:cs="Times New Roman"/>
          <w:b/>
          <w:color w:val="auto"/>
          <w:sz w:val="44"/>
          <w:szCs w:val="24"/>
          <w:highlight w:val="none"/>
        </w:rPr>
      </w:pPr>
    </w:p>
    <w:p w14:paraId="3E113DE4">
      <w:pPr>
        <w:autoSpaceDE/>
        <w:autoSpaceDN/>
        <w:ind w:firstLine="0" w:firstLineChars="0"/>
        <w:jc w:val="center"/>
        <w:rPr>
          <w:rFonts w:ascii="宋体" w:cs="Times New Roman"/>
          <w:b/>
          <w:color w:val="auto"/>
          <w:sz w:val="44"/>
          <w:szCs w:val="24"/>
          <w:highlight w:val="none"/>
        </w:rPr>
      </w:pPr>
      <w:r>
        <w:rPr>
          <w:rFonts w:hint="eastAsia" w:ascii="宋体" w:cs="Times New Roman"/>
          <w:b/>
          <w:color w:val="auto"/>
          <w:sz w:val="44"/>
          <w:szCs w:val="24"/>
          <w:highlight w:val="none"/>
        </w:rPr>
        <w:t>与</w:t>
      </w:r>
    </w:p>
    <w:p w14:paraId="7E748AFA">
      <w:pPr>
        <w:autoSpaceDE/>
        <w:autoSpaceDN/>
        <w:ind w:firstLine="0" w:firstLineChars="0"/>
        <w:jc w:val="center"/>
        <w:rPr>
          <w:rFonts w:ascii="宋体" w:cs="Times New Roman"/>
          <w:b/>
          <w:color w:val="auto"/>
          <w:sz w:val="44"/>
          <w:szCs w:val="24"/>
          <w:highlight w:val="none"/>
        </w:rPr>
      </w:pPr>
    </w:p>
    <w:p w14:paraId="7B6B06D9">
      <w:pPr>
        <w:autoSpaceDE/>
        <w:autoSpaceDN/>
        <w:ind w:firstLine="0" w:firstLineChars="0"/>
        <w:jc w:val="center"/>
        <w:rPr>
          <w:rFonts w:ascii="宋体" w:cs="Times New Roman"/>
          <w:b/>
          <w:color w:val="auto"/>
          <w:sz w:val="44"/>
          <w:szCs w:val="24"/>
          <w:highlight w:val="none"/>
        </w:rPr>
      </w:pPr>
      <w:r>
        <w:rPr>
          <w:rFonts w:hint="eastAsia" w:ascii="宋体" w:cs="Times New Roman"/>
          <w:b/>
          <w:color w:val="auto"/>
          <w:sz w:val="44"/>
          <w:szCs w:val="24"/>
          <w:highlight w:val="none"/>
        </w:rPr>
        <w:t xml:space="preserve">  xxxxx公司</w:t>
      </w:r>
    </w:p>
    <w:p w14:paraId="7B0443E8">
      <w:pPr>
        <w:autoSpaceDE/>
        <w:autoSpaceDN/>
        <w:ind w:firstLine="0" w:firstLineChars="0"/>
        <w:jc w:val="center"/>
        <w:rPr>
          <w:rFonts w:ascii="宋体" w:cs="Times New Roman"/>
          <w:color w:val="auto"/>
          <w:sz w:val="32"/>
          <w:szCs w:val="32"/>
          <w:highlight w:val="none"/>
        </w:rPr>
      </w:pPr>
    </w:p>
    <w:p w14:paraId="09CA2449">
      <w:pPr>
        <w:autoSpaceDE/>
        <w:autoSpaceDN/>
        <w:ind w:firstLine="0" w:firstLineChars="0"/>
        <w:jc w:val="center"/>
        <w:rPr>
          <w:rFonts w:ascii="宋体" w:cs="Times New Roman"/>
          <w:color w:val="auto"/>
          <w:sz w:val="32"/>
          <w:szCs w:val="32"/>
          <w:highlight w:val="none"/>
        </w:rPr>
      </w:pPr>
    </w:p>
    <w:p w14:paraId="648ED621">
      <w:pPr>
        <w:autoSpaceDE/>
        <w:autoSpaceDN/>
        <w:ind w:firstLine="0" w:firstLineChars="0"/>
        <w:jc w:val="center"/>
        <w:rPr>
          <w:rFonts w:ascii="宋体" w:cs="Times New Roman"/>
          <w:color w:val="auto"/>
          <w:sz w:val="32"/>
          <w:szCs w:val="32"/>
          <w:highlight w:val="none"/>
        </w:rPr>
      </w:pPr>
      <w:r>
        <w:rPr>
          <w:rFonts w:hint="eastAsia" w:ascii="宋体" w:cs="Times New Roman"/>
          <w:color w:val="auto"/>
          <w:sz w:val="32"/>
          <w:szCs w:val="32"/>
          <w:highlight w:val="none"/>
        </w:rPr>
        <w:t>（</w:t>
      </w:r>
      <w:r>
        <w:rPr>
          <w:rFonts w:cs="Times New Roman"/>
          <w:b/>
          <w:color w:val="auto"/>
          <w:sz w:val="48"/>
          <w:szCs w:val="84"/>
          <w:highlight w:val="none"/>
        </w:rPr>
        <w:t>堡垒机信创改造</w:t>
      </w:r>
      <w:r>
        <w:rPr>
          <w:rFonts w:hint="eastAsia" w:cs="Times New Roman"/>
          <w:b/>
          <w:color w:val="auto"/>
          <w:sz w:val="48"/>
          <w:szCs w:val="84"/>
          <w:highlight w:val="none"/>
        </w:rPr>
        <w:t>项目</w:t>
      </w:r>
      <w:r>
        <w:rPr>
          <w:rFonts w:hint="eastAsia" w:ascii="宋体" w:cs="Times New Roman"/>
          <w:color w:val="auto"/>
          <w:sz w:val="32"/>
          <w:szCs w:val="32"/>
          <w:highlight w:val="none"/>
        </w:rPr>
        <w:t>）</w:t>
      </w:r>
    </w:p>
    <w:p w14:paraId="661862AE">
      <w:pPr>
        <w:autoSpaceDE/>
        <w:autoSpaceDN/>
        <w:ind w:firstLine="0" w:firstLineChars="0"/>
        <w:jc w:val="center"/>
        <w:rPr>
          <w:rFonts w:ascii="宋体" w:cs="Times New Roman"/>
          <w:color w:val="auto"/>
          <w:sz w:val="36"/>
          <w:szCs w:val="24"/>
          <w:highlight w:val="none"/>
        </w:rPr>
      </w:pPr>
    </w:p>
    <w:p w14:paraId="58C4ACEB">
      <w:pPr>
        <w:autoSpaceDE/>
        <w:autoSpaceDN/>
        <w:ind w:firstLine="0" w:firstLineChars="0"/>
        <w:jc w:val="center"/>
        <w:rPr>
          <w:rFonts w:ascii="宋体" w:cs="Times New Roman"/>
          <w:b/>
          <w:color w:val="auto"/>
          <w:sz w:val="48"/>
          <w:szCs w:val="24"/>
          <w:highlight w:val="none"/>
        </w:rPr>
      </w:pPr>
      <w:r>
        <w:rPr>
          <w:rFonts w:hint="eastAsia" w:ascii="宋体" w:cs="Times New Roman"/>
          <w:b/>
          <w:color w:val="auto"/>
          <w:sz w:val="48"/>
          <w:szCs w:val="24"/>
          <w:highlight w:val="none"/>
        </w:rPr>
        <w:t>购 销 合 同</w:t>
      </w:r>
    </w:p>
    <w:p w14:paraId="3A13E332">
      <w:pPr>
        <w:autoSpaceDE/>
        <w:autoSpaceDN/>
        <w:ind w:firstLine="0" w:firstLineChars="0"/>
        <w:rPr>
          <w:rFonts w:ascii="宋体" w:cs="Times New Roman"/>
          <w:b/>
          <w:color w:val="auto"/>
          <w:sz w:val="48"/>
          <w:szCs w:val="24"/>
          <w:highlight w:val="none"/>
        </w:rPr>
      </w:pPr>
    </w:p>
    <w:p w14:paraId="52D8D0E2">
      <w:pPr>
        <w:autoSpaceDE/>
        <w:autoSpaceDN/>
        <w:ind w:firstLine="0" w:firstLineChars="0"/>
        <w:rPr>
          <w:rFonts w:ascii="宋体" w:cs="Times New Roman"/>
          <w:b/>
          <w:color w:val="auto"/>
          <w:sz w:val="18"/>
          <w:szCs w:val="24"/>
          <w:highlight w:val="none"/>
        </w:rPr>
      </w:pPr>
    </w:p>
    <w:p w14:paraId="2CE30B19">
      <w:pPr>
        <w:autoSpaceDE/>
        <w:autoSpaceDN/>
        <w:ind w:firstLine="0" w:firstLineChars="0"/>
        <w:rPr>
          <w:rFonts w:ascii="宋体" w:cs="Times New Roman"/>
          <w:b/>
          <w:color w:val="auto"/>
          <w:sz w:val="18"/>
          <w:szCs w:val="24"/>
          <w:highlight w:val="none"/>
        </w:rPr>
      </w:pPr>
    </w:p>
    <w:p w14:paraId="16BC3B10">
      <w:pPr>
        <w:autoSpaceDE/>
        <w:autoSpaceDN/>
        <w:ind w:firstLine="0" w:firstLineChars="0"/>
        <w:rPr>
          <w:rFonts w:ascii="宋体" w:cs="Times New Roman"/>
          <w:b/>
          <w:color w:val="auto"/>
          <w:sz w:val="18"/>
          <w:szCs w:val="24"/>
          <w:highlight w:val="none"/>
        </w:rPr>
      </w:pPr>
    </w:p>
    <w:p w14:paraId="4CCD9742">
      <w:pPr>
        <w:tabs>
          <w:tab w:val="left" w:pos="1843"/>
        </w:tabs>
        <w:autoSpaceDE/>
        <w:autoSpaceDN/>
        <w:ind w:firstLine="0" w:firstLineChars="0"/>
        <w:rPr>
          <w:rFonts w:ascii="宋体" w:cs="Times New Roman"/>
          <w:b/>
          <w:color w:val="auto"/>
          <w:sz w:val="18"/>
          <w:szCs w:val="24"/>
          <w:highlight w:val="none"/>
        </w:rPr>
      </w:pPr>
    </w:p>
    <w:p w14:paraId="646D56EC">
      <w:pPr>
        <w:autoSpaceDE/>
        <w:autoSpaceDN/>
        <w:ind w:left="2551" w:leftChars="1215" w:firstLine="0" w:firstLineChars="0"/>
        <w:rPr>
          <w:rFonts w:ascii="宋体" w:cs="Times New Roman"/>
          <w:b/>
          <w:color w:val="auto"/>
          <w:sz w:val="28"/>
          <w:szCs w:val="28"/>
          <w:highlight w:val="none"/>
        </w:rPr>
      </w:pPr>
    </w:p>
    <w:p w14:paraId="2BD7BA2D">
      <w:pPr>
        <w:autoSpaceDE/>
        <w:autoSpaceDN/>
        <w:ind w:left="2551" w:leftChars="1215" w:firstLine="0" w:firstLineChars="0"/>
        <w:rPr>
          <w:rFonts w:ascii="宋体" w:cs="Times New Roman"/>
          <w:b/>
          <w:color w:val="auto"/>
          <w:sz w:val="28"/>
          <w:szCs w:val="28"/>
          <w:highlight w:val="none"/>
        </w:rPr>
      </w:pPr>
      <w:r>
        <w:rPr>
          <w:rFonts w:hint="eastAsia" w:ascii="宋体" w:cs="Times New Roman"/>
          <w:b/>
          <w:color w:val="auto"/>
          <w:sz w:val="28"/>
          <w:szCs w:val="28"/>
          <w:highlight w:val="none"/>
        </w:rPr>
        <w:t>签订地点：重庆</w:t>
      </w:r>
    </w:p>
    <w:p w14:paraId="68AAC638">
      <w:pPr>
        <w:autoSpaceDE/>
        <w:autoSpaceDN/>
        <w:ind w:firstLine="0" w:firstLineChars="0"/>
        <w:rPr>
          <w:rFonts w:ascii="宋体" w:cs="Times New Roman"/>
          <w:b/>
          <w:color w:val="auto"/>
          <w:sz w:val="28"/>
          <w:szCs w:val="28"/>
          <w:highlight w:val="none"/>
        </w:rPr>
      </w:pPr>
    </w:p>
    <w:p w14:paraId="1622EE7C">
      <w:pPr>
        <w:ind w:firstLine="0" w:firstLineChars="0"/>
        <w:rPr>
          <w:b/>
          <w:bCs/>
          <w:color w:val="auto"/>
          <w:highlight w:val="none"/>
        </w:rPr>
      </w:pPr>
      <w:r>
        <w:rPr>
          <w:rFonts w:hint="eastAsia" w:ascii="宋体" w:cs="Times New Roman"/>
          <w:b/>
          <w:bCs/>
          <w:color w:val="auto"/>
          <w:sz w:val="24"/>
          <w:highlight w:val="none"/>
        </w:rPr>
        <w:t>甲    方：重庆三峡银行股份有限公司</w:t>
      </w:r>
    </w:p>
    <w:p w14:paraId="5C5A0CDF">
      <w:pPr>
        <w:autoSpaceDE/>
        <w:autoSpaceDN/>
        <w:ind w:firstLine="0" w:firstLineChars="0"/>
        <w:rPr>
          <w:rFonts w:ascii="宋体" w:cs="Times New Roman"/>
          <w:b/>
          <w:color w:val="auto"/>
          <w:sz w:val="24"/>
          <w:szCs w:val="24"/>
          <w:highlight w:val="none"/>
        </w:rPr>
      </w:pPr>
      <w:r>
        <w:rPr>
          <w:rFonts w:hint="eastAsia" w:ascii="宋体" w:cs="Times New Roman"/>
          <w:color w:val="auto"/>
          <w:sz w:val="24"/>
          <w:szCs w:val="24"/>
          <w:highlight w:val="none"/>
        </w:rPr>
        <w:t>地    址：</w:t>
      </w:r>
      <w:r>
        <w:rPr>
          <w:rFonts w:hint="eastAsia" w:ascii="宋体" w:cs="Times New Roman"/>
          <w:color w:val="auto"/>
          <w:sz w:val="24"/>
          <w:highlight w:val="none"/>
        </w:rPr>
        <w:t>重庆市两江新区嘉州路88号中渝国际都会4号写字楼</w:t>
      </w:r>
    </w:p>
    <w:p w14:paraId="25290C73">
      <w:pPr>
        <w:autoSpaceDE/>
        <w:autoSpaceDN/>
        <w:ind w:firstLine="0" w:firstLineChars="0"/>
        <w:rPr>
          <w:rFonts w:ascii="宋体" w:cs="Times New Roman"/>
          <w:color w:val="auto"/>
          <w:sz w:val="24"/>
          <w:szCs w:val="24"/>
          <w:highlight w:val="none"/>
        </w:rPr>
      </w:pPr>
      <w:r>
        <w:rPr>
          <w:rFonts w:hint="eastAsia" w:ascii="宋体" w:cs="Times New Roman"/>
          <w:color w:val="auto"/>
          <w:sz w:val="24"/>
          <w:szCs w:val="24"/>
          <w:highlight w:val="none"/>
        </w:rPr>
        <w:t>法定代表人：刘江桥</w:t>
      </w:r>
    </w:p>
    <w:p w14:paraId="6AF5E77E">
      <w:pPr>
        <w:autoSpaceDE/>
        <w:autoSpaceDN/>
        <w:ind w:firstLine="0" w:firstLineChars="0"/>
        <w:rPr>
          <w:rFonts w:ascii="宋体" w:cs="Times New Roman"/>
          <w:bCs/>
          <w:color w:val="auto"/>
          <w:sz w:val="24"/>
          <w:szCs w:val="24"/>
          <w:highlight w:val="none"/>
        </w:rPr>
      </w:pPr>
      <w:r>
        <w:rPr>
          <w:rFonts w:hint="eastAsia" w:ascii="宋体" w:cs="Times New Roman"/>
          <w:color w:val="auto"/>
          <w:sz w:val="24"/>
          <w:szCs w:val="24"/>
          <w:highlight w:val="none"/>
        </w:rPr>
        <w:t>邮政编码：</w:t>
      </w:r>
    </w:p>
    <w:p w14:paraId="31A92CC3">
      <w:pPr>
        <w:autoSpaceDE/>
        <w:autoSpaceDN/>
        <w:ind w:firstLine="0" w:firstLineChars="0"/>
        <w:rPr>
          <w:rFonts w:ascii="宋体" w:cs="Times New Roman"/>
          <w:color w:val="auto"/>
          <w:sz w:val="24"/>
          <w:szCs w:val="24"/>
          <w:highlight w:val="none"/>
        </w:rPr>
      </w:pPr>
      <w:r>
        <w:rPr>
          <w:rFonts w:hint="eastAsia" w:ascii="宋体" w:cs="Times New Roman"/>
          <w:color w:val="auto"/>
          <w:sz w:val="24"/>
          <w:szCs w:val="24"/>
          <w:highlight w:val="none"/>
        </w:rPr>
        <w:t>联系人：</w:t>
      </w:r>
    </w:p>
    <w:p w14:paraId="79474705">
      <w:pPr>
        <w:autoSpaceDE/>
        <w:autoSpaceDN/>
        <w:ind w:firstLine="0" w:firstLineChars="0"/>
        <w:rPr>
          <w:rFonts w:ascii="宋体" w:cs="Times New Roman"/>
          <w:color w:val="auto"/>
          <w:sz w:val="24"/>
          <w:szCs w:val="24"/>
          <w:highlight w:val="none"/>
        </w:rPr>
      </w:pPr>
      <w:r>
        <w:rPr>
          <w:rFonts w:hint="eastAsia" w:ascii="宋体" w:cs="Times New Roman"/>
          <w:color w:val="auto"/>
          <w:sz w:val="24"/>
          <w:szCs w:val="24"/>
          <w:highlight w:val="none"/>
        </w:rPr>
        <w:t>联系电话：</w:t>
      </w:r>
    </w:p>
    <w:p w14:paraId="306CB3E9">
      <w:pPr>
        <w:autoSpaceDE/>
        <w:autoSpaceDN/>
        <w:ind w:firstLine="0" w:firstLineChars="0"/>
        <w:rPr>
          <w:rFonts w:ascii="宋体" w:cs="Times New Roman"/>
          <w:color w:val="auto"/>
          <w:sz w:val="24"/>
          <w:szCs w:val="24"/>
          <w:highlight w:val="none"/>
        </w:rPr>
      </w:pPr>
      <w:r>
        <w:rPr>
          <w:rFonts w:hint="eastAsia" w:ascii="宋体" w:cs="Times New Roman"/>
          <w:color w:val="auto"/>
          <w:sz w:val="24"/>
          <w:szCs w:val="24"/>
          <w:highlight w:val="none"/>
        </w:rPr>
        <w:t>传真号码：</w:t>
      </w:r>
    </w:p>
    <w:p w14:paraId="2E4232D3">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电子邮箱：</w:t>
      </w:r>
    </w:p>
    <w:p w14:paraId="3213F9E1">
      <w:pPr>
        <w:autoSpaceDE/>
        <w:autoSpaceDN/>
        <w:ind w:firstLine="0" w:firstLineChars="0"/>
        <w:rPr>
          <w:rFonts w:ascii="宋体" w:cs="Times New Roman"/>
          <w:b/>
          <w:color w:val="auto"/>
          <w:sz w:val="24"/>
          <w:szCs w:val="24"/>
          <w:highlight w:val="none"/>
        </w:rPr>
      </w:pPr>
    </w:p>
    <w:p w14:paraId="3EBCDB1E">
      <w:pPr>
        <w:ind w:firstLine="0" w:firstLineChars="0"/>
        <w:rPr>
          <w:b/>
          <w:bCs/>
          <w:color w:val="auto"/>
          <w:highlight w:val="none"/>
        </w:rPr>
      </w:pPr>
      <w:r>
        <w:rPr>
          <w:rFonts w:hint="eastAsia" w:ascii="宋体" w:cs="Times New Roman"/>
          <w:b/>
          <w:bCs/>
          <w:color w:val="auto"/>
          <w:sz w:val="24"/>
          <w:highlight w:val="none"/>
        </w:rPr>
        <w:t>乙    方：xxxxx公司</w:t>
      </w:r>
    </w:p>
    <w:p w14:paraId="33025420">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地    址：</w:t>
      </w:r>
    </w:p>
    <w:p w14:paraId="6C9F89B2">
      <w:pPr>
        <w:autoSpaceDE/>
        <w:autoSpaceDN/>
        <w:ind w:firstLine="0" w:firstLineChars="0"/>
        <w:rPr>
          <w:rFonts w:ascii="宋体" w:cs="Times New Roman"/>
          <w:bCs/>
          <w:color w:val="auto"/>
          <w:sz w:val="24"/>
          <w:szCs w:val="24"/>
          <w:highlight w:val="none"/>
        </w:rPr>
      </w:pPr>
      <w:r>
        <w:rPr>
          <w:rFonts w:hint="eastAsia" w:ascii="宋体" w:cs="Times New Roman"/>
          <w:color w:val="auto"/>
          <w:sz w:val="24"/>
          <w:szCs w:val="24"/>
          <w:highlight w:val="none"/>
        </w:rPr>
        <w:t>法定代表人</w:t>
      </w:r>
      <w:r>
        <w:rPr>
          <w:rFonts w:hint="eastAsia" w:ascii="宋体" w:cs="Times New Roman"/>
          <w:bCs/>
          <w:color w:val="auto"/>
          <w:sz w:val="24"/>
          <w:szCs w:val="24"/>
          <w:highlight w:val="none"/>
        </w:rPr>
        <w:t xml:space="preserve">： </w:t>
      </w:r>
    </w:p>
    <w:p w14:paraId="18B01457">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邮政编码：</w:t>
      </w:r>
    </w:p>
    <w:p w14:paraId="712C31D8">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联系人：</w:t>
      </w:r>
    </w:p>
    <w:p w14:paraId="631123B9">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联系电话：</w:t>
      </w:r>
    </w:p>
    <w:p w14:paraId="0E92C174">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传真号码：</w:t>
      </w:r>
    </w:p>
    <w:p w14:paraId="572C525A">
      <w:pPr>
        <w:autoSpaceDE/>
        <w:autoSpaceDN/>
        <w:ind w:firstLine="0" w:firstLineChars="0"/>
        <w:rPr>
          <w:rFonts w:ascii="宋体" w:cs="Times New Roman"/>
          <w:bCs/>
          <w:color w:val="auto"/>
          <w:sz w:val="24"/>
          <w:szCs w:val="24"/>
          <w:highlight w:val="none"/>
        </w:rPr>
      </w:pPr>
      <w:r>
        <w:rPr>
          <w:rFonts w:hint="eastAsia" w:ascii="宋体" w:cs="Times New Roman"/>
          <w:bCs/>
          <w:color w:val="auto"/>
          <w:sz w:val="24"/>
          <w:szCs w:val="24"/>
          <w:highlight w:val="none"/>
        </w:rPr>
        <w:t>电子邮箱：</w:t>
      </w:r>
    </w:p>
    <w:p w14:paraId="1390D563">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本合同事宜</w:t>
      </w:r>
    </w:p>
    <w:p w14:paraId="350E730D">
      <w:pPr>
        <w:autoSpaceDE/>
        <w:autoSpaceDN/>
        <w:spacing w:before="240"/>
        <w:ind w:firstLine="470" w:firstLineChars="196"/>
        <w:rPr>
          <w:rFonts w:ascii="宋体" w:cs="Times New Roman"/>
          <w:color w:val="auto"/>
          <w:sz w:val="24"/>
          <w:szCs w:val="24"/>
          <w:highlight w:val="none"/>
        </w:rPr>
      </w:pPr>
      <w:r>
        <w:rPr>
          <w:rFonts w:hint="eastAsia" w:cs="Times New Roman"/>
          <w:color w:val="auto"/>
          <w:sz w:val="24"/>
          <w:szCs w:val="24"/>
          <w:highlight w:val="none"/>
        </w:rPr>
        <w:t>甲乙双方经友好协商并达成一致，依据相关法律、法规的规定，</w:t>
      </w:r>
      <w:r>
        <w:rPr>
          <w:rFonts w:hint="eastAsia" w:ascii="宋体" w:cs="Times New Roman"/>
          <w:color w:val="auto"/>
          <w:sz w:val="24"/>
          <w:szCs w:val="24"/>
          <w:highlight w:val="none"/>
        </w:rPr>
        <w:t>就甲方向乙方订购</w:t>
      </w:r>
      <w:r>
        <w:rPr>
          <w:rFonts w:hint="eastAsia" w:ascii="宋体" w:cs="Times New Roman"/>
          <w:color w:val="auto"/>
          <w:sz w:val="24"/>
          <w:szCs w:val="24"/>
          <w:highlight w:val="none"/>
          <w:u w:val="single"/>
        </w:rPr>
        <w:t>堡垒机</w:t>
      </w:r>
      <w:r>
        <w:rPr>
          <w:rFonts w:hint="eastAsia" w:ascii="宋体" w:cs="Times New Roman"/>
          <w:color w:val="auto"/>
          <w:sz w:val="24"/>
          <w:szCs w:val="24"/>
          <w:highlight w:val="none"/>
        </w:rPr>
        <w:t>产品的事宜</w:t>
      </w:r>
      <w:r>
        <w:rPr>
          <w:rFonts w:hint="eastAsia" w:cs="Times New Roman"/>
          <w:color w:val="auto"/>
          <w:sz w:val="24"/>
          <w:szCs w:val="24"/>
          <w:highlight w:val="none"/>
        </w:rPr>
        <w:t>订立本合同，</w:t>
      </w:r>
      <w:r>
        <w:rPr>
          <w:rFonts w:hint="eastAsia" w:ascii="宋体" w:cs="Times New Roman"/>
          <w:color w:val="auto"/>
          <w:sz w:val="24"/>
          <w:szCs w:val="24"/>
          <w:highlight w:val="none"/>
        </w:rPr>
        <w:t>以资信守：</w:t>
      </w:r>
    </w:p>
    <w:p w14:paraId="256EDFF1">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本合同产品及金额</w:t>
      </w:r>
    </w:p>
    <w:tbl>
      <w:tblPr>
        <w:tblStyle w:val="15"/>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268"/>
        <w:gridCol w:w="1134"/>
        <w:gridCol w:w="1276"/>
        <w:gridCol w:w="1276"/>
        <w:gridCol w:w="1276"/>
      </w:tblGrid>
      <w:tr w14:paraId="69E5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701" w:type="dxa"/>
            <w:vAlign w:val="center"/>
          </w:tcPr>
          <w:p w14:paraId="7552EAF5">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产品名称</w:t>
            </w:r>
          </w:p>
        </w:tc>
        <w:tc>
          <w:tcPr>
            <w:tcW w:w="2268" w:type="dxa"/>
            <w:vAlign w:val="center"/>
          </w:tcPr>
          <w:p w14:paraId="437DEDD5">
            <w:pPr>
              <w:autoSpaceDE/>
              <w:autoSpaceDN/>
              <w:spacing w:line="240" w:lineRule="auto"/>
              <w:ind w:left="252" w:firstLine="0" w:firstLineChars="0"/>
              <w:jc w:val="center"/>
              <w:rPr>
                <w:rFonts w:cs="Times New Roman"/>
                <w:b/>
                <w:color w:val="auto"/>
                <w:szCs w:val="24"/>
                <w:highlight w:val="none"/>
              </w:rPr>
            </w:pPr>
            <w:r>
              <w:rPr>
                <w:rFonts w:hint="eastAsia" w:cs="Times New Roman"/>
                <w:b/>
                <w:color w:val="auto"/>
                <w:szCs w:val="24"/>
                <w:highlight w:val="none"/>
              </w:rPr>
              <w:t>产品型号及规格</w:t>
            </w:r>
          </w:p>
        </w:tc>
        <w:tc>
          <w:tcPr>
            <w:tcW w:w="1134" w:type="dxa"/>
            <w:vAlign w:val="center"/>
          </w:tcPr>
          <w:p w14:paraId="725A3E09">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单价（元）</w:t>
            </w:r>
          </w:p>
        </w:tc>
        <w:tc>
          <w:tcPr>
            <w:tcW w:w="1276" w:type="dxa"/>
            <w:vAlign w:val="center"/>
          </w:tcPr>
          <w:p w14:paraId="012769E6">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数量</w:t>
            </w:r>
          </w:p>
        </w:tc>
        <w:tc>
          <w:tcPr>
            <w:tcW w:w="1276" w:type="dxa"/>
            <w:vAlign w:val="center"/>
          </w:tcPr>
          <w:p w14:paraId="53085572">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税率</w:t>
            </w:r>
          </w:p>
        </w:tc>
        <w:tc>
          <w:tcPr>
            <w:tcW w:w="1276" w:type="dxa"/>
            <w:vAlign w:val="center"/>
          </w:tcPr>
          <w:p w14:paraId="35F428C4">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总金额含税（元）</w:t>
            </w:r>
          </w:p>
        </w:tc>
      </w:tr>
      <w:tr w14:paraId="36AE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01" w:type="dxa"/>
            <w:vAlign w:val="center"/>
          </w:tcPr>
          <w:p w14:paraId="5AD03B9C">
            <w:pPr>
              <w:autoSpaceDE/>
              <w:autoSpaceDN/>
              <w:ind w:firstLine="0" w:firstLineChars="0"/>
              <w:jc w:val="center"/>
              <w:rPr>
                <w:rFonts w:cs="Times New Roman"/>
                <w:color w:val="auto"/>
                <w:szCs w:val="24"/>
                <w:highlight w:val="none"/>
              </w:rPr>
            </w:pPr>
            <w:r>
              <w:rPr>
                <w:rFonts w:cs="Times New Roman"/>
                <w:color w:val="auto"/>
                <w:szCs w:val="24"/>
                <w:highlight w:val="none"/>
              </w:rPr>
              <w:t>堡垒机一体机</w:t>
            </w:r>
          </w:p>
        </w:tc>
        <w:tc>
          <w:tcPr>
            <w:tcW w:w="2268" w:type="dxa"/>
            <w:tcBorders>
              <w:left w:val="single" w:color="auto" w:sz="4" w:space="0"/>
            </w:tcBorders>
            <w:vAlign w:val="center"/>
          </w:tcPr>
          <w:p w14:paraId="5A0AE468">
            <w:pPr>
              <w:autoSpaceDE/>
              <w:autoSpaceDN/>
              <w:ind w:left="207" w:firstLine="0" w:firstLineChars="0"/>
              <w:jc w:val="left"/>
              <w:rPr>
                <w:rFonts w:ascii="宋体" w:cs="Times New Roman"/>
                <w:color w:val="auto"/>
                <w:szCs w:val="24"/>
                <w:highlight w:val="none"/>
              </w:rPr>
            </w:pPr>
          </w:p>
        </w:tc>
        <w:tc>
          <w:tcPr>
            <w:tcW w:w="1134" w:type="dxa"/>
            <w:tcBorders>
              <w:left w:val="single" w:color="auto" w:sz="4" w:space="0"/>
            </w:tcBorders>
            <w:vAlign w:val="center"/>
          </w:tcPr>
          <w:p w14:paraId="7C7B1454">
            <w:pPr>
              <w:autoSpaceDE/>
              <w:autoSpaceDN/>
              <w:ind w:firstLine="0" w:firstLineChars="0"/>
              <w:jc w:val="center"/>
              <w:rPr>
                <w:rFonts w:ascii="宋体" w:cs="Times New Roman"/>
                <w:color w:val="auto"/>
                <w:szCs w:val="24"/>
                <w:highlight w:val="none"/>
              </w:rPr>
            </w:pPr>
          </w:p>
        </w:tc>
        <w:tc>
          <w:tcPr>
            <w:tcW w:w="1276" w:type="dxa"/>
            <w:tcBorders>
              <w:left w:val="single" w:color="auto" w:sz="4" w:space="0"/>
            </w:tcBorders>
            <w:vAlign w:val="center"/>
          </w:tcPr>
          <w:p w14:paraId="61F46466">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2台</w:t>
            </w:r>
          </w:p>
        </w:tc>
        <w:tc>
          <w:tcPr>
            <w:tcW w:w="1276" w:type="dxa"/>
            <w:tcBorders>
              <w:left w:val="single" w:color="auto" w:sz="4" w:space="0"/>
            </w:tcBorders>
          </w:tcPr>
          <w:p w14:paraId="17A3DFF2">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13%</w:t>
            </w:r>
          </w:p>
        </w:tc>
        <w:tc>
          <w:tcPr>
            <w:tcW w:w="1276" w:type="dxa"/>
            <w:tcBorders>
              <w:left w:val="single" w:color="auto" w:sz="4" w:space="0"/>
            </w:tcBorders>
            <w:vAlign w:val="center"/>
          </w:tcPr>
          <w:p w14:paraId="6E8B34D3">
            <w:pPr>
              <w:autoSpaceDE/>
              <w:autoSpaceDN/>
              <w:ind w:firstLine="0" w:firstLineChars="0"/>
              <w:jc w:val="center"/>
              <w:rPr>
                <w:rFonts w:ascii="宋体" w:cs="Times New Roman"/>
                <w:color w:val="auto"/>
                <w:szCs w:val="24"/>
                <w:highlight w:val="none"/>
              </w:rPr>
            </w:pPr>
          </w:p>
        </w:tc>
      </w:tr>
      <w:tr w14:paraId="02F4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01" w:type="dxa"/>
            <w:vAlign w:val="center"/>
          </w:tcPr>
          <w:p w14:paraId="5BF70984">
            <w:pPr>
              <w:autoSpaceDE/>
              <w:autoSpaceDN/>
              <w:ind w:firstLine="0" w:firstLineChars="0"/>
              <w:jc w:val="center"/>
              <w:rPr>
                <w:rFonts w:cs="Times New Roman"/>
                <w:color w:val="auto"/>
                <w:szCs w:val="24"/>
                <w:highlight w:val="none"/>
              </w:rPr>
            </w:pPr>
            <w:r>
              <w:rPr>
                <w:rFonts w:hint="eastAsia" w:cs="Times New Roman"/>
                <w:color w:val="auto"/>
                <w:szCs w:val="24"/>
                <w:highlight w:val="none"/>
              </w:rPr>
              <w:t>资产授权许可</w:t>
            </w:r>
          </w:p>
        </w:tc>
        <w:tc>
          <w:tcPr>
            <w:tcW w:w="2268" w:type="dxa"/>
            <w:tcBorders>
              <w:left w:val="single" w:color="auto" w:sz="4" w:space="0"/>
            </w:tcBorders>
            <w:vAlign w:val="center"/>
          </w:tcPr>
          <w:p w14:paraId="2A58AAC5">
            <w:pPr>
              <w:autoSpaceDE/>
              <w:autoSpaceDN/>
              <w:ind w:left="207" w:firstLine="0" w:firstLineChars="0"/>
              <w:jc w:val="left"/>
              <w:rPr>
                <w:rFonts w:ascii="宋体" w:cs="Times New Roman"/>
                <w:color w:val="auto"/>
                <w:szCs w:val="24"/>
                <w:highlight w:val="none"/>
              </w:rPr>
            </w:pPr>
          </w:p>
        </w:tc>
        <w:tc>
          <w:tcPr>
            <w:tcW w:w="1134" w:type="dxa"/>
            <w:tcBorders>
              <w:left w:val="single" w:color="auto" w:sz="4" w:space="0"/>
            </w:tcBorders>
            <w:vAlign w:val="center"/>
          </w:tcPr>
          <w:p w14:paraId="01950EEB">
            <w:pPr>
              <w:autoSpaceDE/>
              <w:autoSpaceDN/>
              <w:ind w:firstLine="0" w:firstLineChars="0"/>
              <w:jc w:val="center"/>
              <w:rPr>
                <w:rFonts w:ascii="宋体" w:cs="Times New Roman"/>
                <w:color w:val="auto"/>
                <w:szCs w:val="24"/>
                <w:highlight w:val="none"/>
              </w:rPr>
            </w:pPr>
          </w:p>
        </w:tc>
        <w:tc>
          <w:tcPr>
            <w:tcW w:w="1276" w:type="dxa"/>
            <w:tcBorders>
              <w:left w:val="single" w:color="auto" w:sz="4" w:space="0"/>
            </w:tcBorders>
            <w:vAlign w:val="center"/>
          </w:tcPr>
          <w:p w14:paraId="1B9F0EBB">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5500个</w:t>
            </w:r>
          </w:p>
        </w:tc>
        <w:tc>
          <w:tcPr>
            <w:tcW w:w="1276" w:type="dxa"/>
            <w:tcBorders>
              <w:left w:val="single" w:color="auto" w:sz="4" w:space="0"/>
            </w:tcBorders>
          </w:tcPr>
          <w:p w14:paraId="38C5DF0B">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13%</w:t>
            </w:r>
          </w:p>
        </w:tc>
        <w:tc>
          <w:tcPr>
            <w:tcW w:w="1276" w:type="dxa"/>
            <w:tcBorders>
              <w:left w:val="single" w:color="auto" w:sz="4" w:space="0"/>
            </w:tcBorders>
            <w:vAlign w:val="center"/>
          </w:tcPr>
          <w:p w14:paraId="38057E7C">
            <w:pPr>
              <w:autoSpaceDE/>
              <w:autoSpaceDN/>
              <w:ind w:firstLine="0" w:firstLineChars="0"/>
              <w:jc w:val="center"/>
              <w:rPr>
                <w:rFonts w:ascii="宋体" w:cs="Times New Roman"/>
                <w:color w:val="auto"/>
                <w:szCs w:val="24"/>
                <w:highlight w:val="none"/>
              </w:rPr>
            </w:pPr>
          </w:p>
        </w:tc>
      </w:tr>
      <w:tr w14:paraId="1826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01" w:type="dxa"/>
            <w:vAlign w:val="center"/>
          </w:tcPr>
          <w:p w14:paraId="544B474D">
            <w:pPr>
              <w:autoSpaceDE/>
              <w:autoSpaceDN/>
              <w:ind w:firstLine="0" w:firstLineChars="0"/>
              <w:jc w:val="center"/>
              <w:rPr>
                <w:rFonts w:cs="Times New Roman"/>
                <w:color w:val="auto"/>
                <w:szCs w:val="24"/>
                <w:highlight w:val="none"/>
              </w:rPr>
            </w:pPr>
            <w:r>
              <w:rPr>
                <w:rFonts w:cs="Times New Roman"/>
                <w:color w:val="auto"/>
                <w:szCs w:val="24"/>
                <w:highlight w:val="none"/>
              </w:rPr>
              <w:t>国密令牌</w:t>
            </w:r>
          </w:p>
        </w:tc>
        <w:tc>
          <w:tcPr>
            <w:tcW w:w="2268" w:type="dxa"/>
            <w:tcBorders>
              <w:left w:val="single" w:color="auto" w:sz="4" w:space="0"/>
            </w:tcBorders>
            <w:vAlign w:val="center"/>
          </w:tcPr>
          <w:p w14:paraId="1F57E483">
            <w:pPr>
              <w:autoSpaceDE/>
              <w:autoSpaceDN/>
              <w:ind w:left="207" w:firstLine="0" w:firstLineChars="0"/>
              <w:jc w:val="left"/>
              <w:rPr>
                <w:rFonts w:ascii="宋体" w:cs="Times New Roman"/>
                <w:color w:val="auto"/>
                <w:szCs w:val="24"/>
                <w:highlight w:val="none"/>
              </w:rPr>
            </w:pPr>
          </w:p>
        </w:tc>
        <w:tc>
          <w:tcPr>
            <w:tcW w:w="1134" w:type="dxa"/>
            <w:tcBorders>
              <w:left w:val="single" w:color="auto" w:sz="4" w:space="0"/>
            </w:tcBorders>
            <w:vAlign w:val="center"/>
          </w:tcPr>
          <w:p w14:paraId="1F8A3869">
            <w:pPr>
              <w:autoSpaceDE/>
              <w:autoSpaceDN/>
              <w:ind w:firstLine="0" w:firstLineChars="0"/>
              <w:jc w:val="center"/>
              <w:rPr>
                <w:rFonts w:ascii="宋体" w:cs="Times New Roman"/>
                <w:color w:val="auto"/>
                <w:szCs w:val="24"/>
                <w:highlight w:val="none"/>
              </w:rPr>
            </w:pPr>
          </w:p>
        </w:tc>
        <w:tc>
          <w:tcPr>
            <w:tcW w:w="1276" w:type="dxa"/>
            <w:tcBorders>
              <w:left w:val="single" w:color="auto" w:sz="4" w:space="0"/>
            </w:tcBorders>
            <w:vAlign w:val="center"/>
          </w:tcPr>
          <w:p w14:paraId="3A920DCD">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240个</w:t>
            </w:r>
          </w:p>
        </w:tc>
        <w:tc>
          <w:tcPr>
            <w:tcW w:w="1276" w:type="dxa"/>
            <w:tcBorders>
              <w:left w:val="single" w:color="auto" w:sz="4" w:space="0"/>
            </w:tcBorders>
          </w:tcPr>
          <w:p w14:paraId="1F394FAE">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13%</w:t>
            </w:r>
          </w:p>
        </w:tc>
        <w:tc>
          <w:tcPr>
            <w:tcW w:w="1276" w:type="dxa"/>
            <w:tcBorders>
              <w:left w:val="single" w:color="auto" w:sz="4" w:space="0"/>
            </w:tcBorders>
            <w:vAlign w:val="center"/>
          </w:tcPr>
          <w:p w14:paraId="30F02A76">
            <w:pPr>
              <w:autoSpaceDE/>
              <w:autoSpaceDN/>
              <w:ind w:firstLine="0" w:firstLineChars="0"/>
              <w:jc w:val="center"/>
              <w:rPr>
                <w:rFonts w:ascii="宋体" w:cs="Times New Roman"/>
                <w:color w:val="auto"/>
                <w:szCs w:val="24"/>
                <w:highlight w:val="none"/>
              </w:rPr>
            </w:pPr>
          </w:p>
        </w:tc>
      </w:tr>
      <w:tr w14:paraId="643A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01" w:type="dxa"/>
            <w:vAlign w:val="center"/>
          </w:tcPr>
          <w:p w14:paraId="38CD034A">
            <w:pPr>
              <w:autoSpaceDE/>
              <w:autoSpaceDN/>
              <w:ind w:firstLine="0" w:firstLineChars="0"/>
              <w:jc w:val="center"/>
              <w:rPr>
                <w:rFonts w:cs="Times New Roman"/>
                <w:color w:val="auto"/>
                <w:szCs w:val="24"/>
                <w:highlight w:val="none"/>
              </w:rPr>
            </w:pPr>
            <w:r>
              <w:rPr>
                <w:rFonts w:cs="Times New Roman"/>
                <w:color w:val="auto"/>
                <w:szCs w:val="24"/>
                <w:highlight w:val="none"/>
              </w:rPr>
              <w:t>国密USB KEY</w:t>
            </w:r>
          </w:p>
        </w:tc>
        <w:tc>
          <w:tcPr>
            <w:tcW w:w="2268" w:type="dxa"/>
            <w:tcBorders>
              <w:left w:val="single" w:color="auto" w:sz="4" w:space="0"/>
            </w:tcBorders>
            <w:vAlign w:val="center"/>
          </w:tcPr>
          <w:p w14:paraId="37E9A1FC">
            <w:pPr>
              <w:autoSpaceDE/>
              <w:autoSpaceDN/>
              <w:ind w:left="207" w:firstLine="0" w:firstLineChars="0"/>
              <w:jc w:val="left"/>
              <w:rPr>
                <w:rFonts w:ascii="宋体" w:cs="Times New Roman"/>
                <w:color w:val="auto"/>
                <w:szCs w:val="24"/>
                <w:highlight w:val="none"/>
              </w:rPr>
            </w:pPr>
          </w:p>
        </w:tc>
        <w:tc>
          <w:tcPr>
            <w:tcW w:w="1134" w:type="dxa"/>
            <w:tcBorders>
              <w:left w:val="single" w:color="auto" w:sz="4" w:space="0"/>
            </w:tcBorders>
            <w:vAlign w:val="center"/>
          </w:tcPr>
          <w:p w14:paraId="143B593C">
            <w:pPr>
              <w:autoSpaceDE/>
              <w:autoSpaceDN/>
              <w:ind w:firstLine="0" w:firstLineChars="0"/>
              <w:jc w:val="center"/>
              <w:rPr>
                <w:rFonts w:ascii="宋体" w:cs="Times New Roman"/>
                <w:color w:val="auto"/>
                <w:szCs w:val="24"/>
                <w:highlight w:val="none"/>
              </w:rPr>
            </w:pPr>
          </w:p>
        </w:tc>
        <w:tc>
          <w:tcPr>
            <w:tcW w:w="1276" w:type="dxa"/>
            <w:tcBorders>
              <w:left w:val="single" w:color="auto" w:sz="4" w:space="0"/>
            </w:tcBorders>
            <w:vAlign w:val="center"/>
          </w:tcPr>
          <w:p w14:paraId="59C0857D">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6个</w:t>
            </w:r>
          </w:p>
        </w:tc>
        <w:tc>
          <w:tcPr>
            <w:tcW w:w="1276" w:type="dxa"/>
            <w:tcBorders>
              <w:left w:val="single" w:color="auto" w:sz="4" w:space="0"/>
            </w:tcBorders>
          </w:tcPr>
          <w:p w14:paraId="52EC3227">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13%</w:t>
            </w:r>
          </w:p>
        </w:tc>
        <w:tc>
          <w:tcPr>
            <w:tcW w:w="1276" w:type="dxa"/>
            <w:tcBorders>
              <w:left w:val="single" w:color="auto" w:sz="4" w:space="0"/>
            </w:tcBorders>
            <w:vAlign w:val="center"/>
          </w:tcPr>
          <w:p w14:paraId="7CB7197D">
            <w:pPr>
              <w:autoSpaceDE/>
              <w:autoSpaceDN/>
              <w:ind w:firstLine="0" w:firstLineChars="0"/>
              <w:jc w:val="center"/>
              <w:rPr>
                <w:rFonts w:ascii="宋体" w:cs="Times New Roman"/>
                <w:color w:val="auto"/>
                <w:szCs w:val="24"/>
                <w:highlight w:val="none"/>
              </w:rPr>
            </w:pPr>
          </w:p>
        </w:tc>
      </w:tr>
      <w:tr w14:paraId="5F89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01" w:type="dxa"/>
            <w:vAlign w:val="center"/>
          </w:tcPr>
          <w:p w14:paraId="6C6F170C">
            <w:pPr>
              <w:autoSpaceDE/>
              <w:autoSpaceDN/>
              <w:ind w:firstLine="0" w:firstLineChars="0"/>
              <w:jc w:val="center"/>
              <w:rPr>
                <w:rFonts w:cs="Times New Roman"/>
                <w:color w:val="auto"/>
                <w:szCs w:val="24"/>
                <w:highlight w:val="none"/>
              </w:rPr>
            </w:pPr>
          </w:p>
        </w:tc>
        <w:tc>
          <w:tcPr>
            <w:tcW w:w="7230" w:type="dxa"/>
            <w:gridSpan w:val="5"/>
            <w:tcBorders>
              <w:left w:val="single" w:color="auto" w:sz="4" w:space="0"/>
            </w:tcBorders>
            <w:vAlign w:val="center"/>
          </w:tcPr>
          <w:p w14:paraId="77D42DF2">
            <w:pPr>
              <w:autoSpaceDE/>
              <w:autoSpaceDN/>
              <w:ind w:firstLine="0" w:firstLineChars="0"/>
              <w:rPr>
                <w:rFonts w:ascii="宋体" w:cs="Times New Roman"/>
                <w:color w:val="auto"/>
                <w:szCs w:val="24"/>
                <w:highlight w:val="none"/>
              </w:rPr>
            </w:pPr>
            <w:r>
              <w:rPr>
                <w:rFonts w:hint="eastAsia" w:cs="Times New Roman"/>
                <w:color w:val="auto"/>
                <w:szCs w:val="24"/>
                <w:highlight w:val="none"/>
              </w:rPr>
              <w:t>合计（含税） 大写（人民币）：</w:t>
            </w:r>
          </w:p>
        </w:tc>
      </w:tr>
    </w:tbl>
    <w:p w14:paraId="70C5E328">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其中不含税价为：       元（大写：         ），税额为：    元（大写：         ）；不含税价格不因国家税率变化而变化，若在合同履行期间，如遇国家的税率调整，则价税合计应相应调整，以开具发票的时间为准。</w:t>
      </w:r>
    </w:p>
    <w:p w14:paraId="7C7168E2">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上述合同金额包含3年生产厂商提供的质保，质保期起始时间为验收后次日起，结束时间为质保到期当年的6月30日或12月31日中较近日期，质保期内服务内容详见附件4。除此外甲方无需支付其他费用。</w:t>
      </w:r>
    </w:p>
    <w:p w14:paraId="42E10576">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付款方式</w:t>
      </w:r>
    </w:p>
    <w:p w14:paraId="45DFC22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3.1</w:t>
      </w:r>
      <w:bookmarkStart w:id="920" w:name="_Hlk224567151"/>
      <w:r>
        <w:rPr>
          <w:rFonts w:hint="eastAsia" w:ascii="宋体" w:cs="Times New Roman"/>
          <w:color w:val="auto"/>
          <w:sz w:val="24"/>
          <w:szCs w:val="24"/>
          <w:highlight w:val="none"/>
        </w:rPr>
        <w:t>本项目验收合格后30个工作日内，乙方向甲方提供合法</w:t>
      </w:r>
      <w:r>
        <w:rPr>
          <w:rFonts w:hint="eastAsia" w:ascii="宋体" w:cs="宋体"/>
          <w:color w:val="auto"/>
          <w:sz w:val="24"/>
          <w:szCs w:val="21"/>
          <w:highlight w:val="none"/>
        </w:rPr>
        <w:t>、全额（本合同全部款项）</w:t>
      </w:r>
      <w:r>
        <w:rPr>
          <w:rFonts w:hint="eastAsia" w:ascii="宋体" w:cs="Times New Roman"/>
          <w:color w:val="auto"/>
          <w:sz w:val="24"/>
          <w:szCs w:val="24"/>
          <w:highlight w:val="none"/>
        </w:rPr>
        <w:t>的增值税专用发票，甲方支付合同总金额的90%，计</w:t>
      </w:r>
      <w:r>
        <w:rPr>
          <w:rFonts w:hint="eastAsia" w:ascii="宋体" w:cs="Times New Roman"/>
          <w:color w:val="auto"/>
          <w:sz w:val="24"/>
          <w:szCs w:val="24"/>
          <w:highlight w:val="none"/>
          <w:u w:val="single"/>
        </w:rPr>
        <w:t xml:space="preserve">      </w:t>
      </w:r>
      <w:r>
        <w:rPr>
          <w:rFonts w:hint="eastAsia" w:ascii="宋体" w:cs="Times New Roman"/>
          <w:color w:val="auto"/>
          <w:sz w:val="24"/>
          <w:szCs w:val="24"/>
          <w:highlight w:val="none"/>
        </w:rPr>
        <w:t>元（大写：       ）；质保到期后，经甲方确认乙方质保期内服务合格后30个工作日内甲方支付合同总金额的10%，计</w:t>
      </w:r>
      <w:r>
        <w:rPr>
          <w:rFonts w:hint="eastAsia" w:ascii="宋体" w:cs="Times New Roman"/>
          <w:color w:val="auto"/>
          <w:sz w:val="24"/>
          <w:szCs w:val="24"/>
          <w:highlight w:val="none"/>
          <w:u w:val="single"/>
        </w:rPr>
        <w:t xml:space="preserve">      </w:t>
      </w:r>
      <w:r>
        <w:rPr>
          <w:rFonts w:hint="eastAsia" w:ascii="宋体" w:cs="Times New Roman"/>
          <w:color w:val="auto"/>
          <w:sz w:val="24"/>
          <w:szCs w:val="24"/>
          <w:highlight w:val="none"/>
        </w:rPr>
        <w:t>元（大写：      ）。</w:t>
      </w:r>
      <w:bookmarkEnd w:id="920"/>
    </w:p>
    <w:p w14:paraId="3DF8F496">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3.2到本合同甲方所指定的交货地点并经甲方签收、完成初始化安装并测试通过前所发生的包装、运输、装卸、保险费用及货物毁损灭失风险由乙方负责。</w:t>
      </w:r>
    </w:p>
    <w:p w14:paraId="6ADB79AE">
      <w:pPr>
        <w:tabs>
          <w:tab w:val="left" w:pos="851"/>
        </w:tabs>
        <w:autoSpaceDE/>
        <w:autoSpaceDN/>
        <w:ind w:firstLine="480"/>
        <w:rPr>
          <w:rFonts w:cs="Times New Roman"/>
          <w:color w:val="auto"/>
          <w:sz w:val="24"/>
          <w:szCs w:val="24"/>
          <w:highlight w:val="none"/>
        </w:rPr>
      </w:pPr>
      <w:r>
        <w:rPr>
          <w:rFonts w:hint="eastAsia" w:ascii="宋体" w:cs="Times New Roman"/>
          <w:color w:val="auto"/>
          <w:sz w:val="24"/>
          <w:szCs w:val="24"/>
          <w:highlight w:val="none"/>
        </w:rPr>
        <w:t>3.3发票要求：</w:t>
      </w:r>
      <w:r>
        <w:rPr>
          <w:rFonts w:hint="eastAsia" w:cs="Times New Roman"/>
          <w:color w:val="auto"/>
          <w:sz w:val="24"/>
          <w:szCs w:val="24"/>
          <w:highlight w:val="none"/>
        </w:rPr>
        <w:t>乙方须严格按照合</w:t>
      </w:r>
      <w:r>
        <w:rPr>
          <w:rFonts w:hint="eastAsia" w:ascii="宋体" w:cs="Times New Roman"/>
          <w:color w:val="auto"/>
          <w:sz w:val="24"/>
          <w:szCs w:val="24"/>
          <w:highlight w:val="none"/>
        </w:rPr>
        <w:t>同内容开具</w:t>
      </w:r>
      <w:r>
        <w:rPr>
          <w:rFonts w:hint="eastAsia" w:ascii="宋体" w:cs="Times New Roman"/>
          <w:b/>
          <w:color w:val="auto"/>
          <w:sz w:val="24"/>
          <w:szCs w:val="24"/>
          <w:highlight w:val="none"/>
        </w:rPr>
        <w:t>税率为13%的增值税专用发票</w:t>
      </w:r>
      <w:r>
        <w:rPr>
          <w:rFonts w:hint="eastAsia" w:cs="Times New Roman"/>
          <w:color w:val="auto"/>
          <w:sz w:val="24"/>
          <w:szCs w:val="24"/>
          <w:highlight w:val="none"/>
        </w:rPr>
        <w:t>（若遇国家税率调整另议），乙方在甲方付款前30个工作日需向甲方交付相应的发票，否则甲方有权拒绝支付任何费用且不承担逾期付款违约责任。</w:t>
      </w:r>
    </w:p>
    <w:p w14:paraId="1C7A242B">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3.4</w:t>
      </w:r>
      <w:r>
        <w:rPr>
          <w:rFonts w:cs="Times New Roman"/>
          <w:color w:val="auto"/>
          <w:sz w:val="24"/>
          <w:szCs w:val="24"/>
          <w:highlight w:val="none"/>
        </w:rPr>
        <w:t>甲方</w:t>
      </w:r>
      <w:r>
        <w:rPr>
          <w:rFonts w:hint="eastAsia" w:cs="Times New Roman"/>
          <w:color w:val="auto"/>
          <w:sz w:val="24"/>
          <w:szCs w:val="24"/>
          <w:highlight w:val="none"/>
        </w:rPr>
        <w:t>按照</w:t>
      </w:r>
      <w:r>
        <w:rPr>
          <w:rFonts w:cs="Times New Roman"/>
          <w:color w:val="auto"/>
          <w:sz w:val="24"/>
          <w:szCs w:val="24"/>
          <w:highlight w:val="none"/>
        </w:rPr>
        <w:t>本合同约定支付费用后，即视为已向乙方及生产厂商履行完所有付款义务，如有任何</w:t>
      </w:r>
      <w:r>
        <w:rPr>
          <w:rFonts w:hint="eastAsia" w:cs="Times New Roman"/>
          <w:color w:val="auto"/>
          <w:sz w:val="24"/>
          <w:szCs w:val="24"/>
          <w:highlight w:val="none"/>
        </w:rPr>
        <w:t>第三方</w:t>
      </w:r>
      <w:r>
        <w:rPr>
          <w:rFonts w:cs="Times New Roman"/>
          <w:color w:val="auto"/>
          <w:sz w:val="24"/>
          <w:szCs w:val="24"/>
          <w:highlight w:val="none"/>
        </w:rPr>
        <w:t>向甲方主张费用的，由乙方负责，给甲方造成损失的，乙方应</w:t>
      </w:r>
      <w:r>
        <w:rPr>
          <w:rFonts w:hint="eastAsia" w:cs="Times New Roman"/>
          <w:color w:val="auto"/>
          <w:sz w:val="24"/>
          <w:szCs w:val="24"/>
          <w:highlight w:val="none"/>
        </w:rPr>
        <w:t>全额</w:t>
      </w:r>
      <w:r>
        <w:rPr>
          <w:rFonts w:cs="Times New Roman"/>
          <w:color w:val="auto"/>
          <w:sz w:val="24"/>
          <w:szCs w:val="24"/>
          <w:highlight w:val="none"/>
        </w:rPr>
        <w:t>赔偿甲方。</w:t>
      </w:r>
    </w:p>
    <w:p w14:paraId="56BA0ACC">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收货方式和项目交付时间</w:t>
      </w:r>
    </w:p>
    <w:p w14:paraId="28F2B1B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4.1乙方将货物送到甲方指定的收货地点，由甲方指定收货联系人签字确认。</w:t>
      </w:r>
    </w:p>
    <w:p w14:paraId="04C23221">
      <w:pPr>
        <w:autoSpaceDE/>
        <w:autoSpaceDN/>
        <w:ind w:firstLine="840" w:firstLineChars="350"/>
        <w:rPr>
          <w:rFonts w:ascii="宋体" w:cs="Times New Roman"/>
          <w:color w:val="auto"/>
          <w:sz w:val="24"/>
          <w:szCs w:val="24"/>
          <w:highlight w:val="none"/>
          <w:u w:val="single"/>
        </w:rPr>
      </w:pPr>
      <w:r>
        <w:rPr>
          <w:rFonts w:hint="eastAsia" w:ascii="宋体" w:cs="Times New Roman"/>
          <w:color w:val="auto"/>
          <w:sz w:val="24"/>
          <w:szCs w:val="24"/>
          <w:highlight w:val="none"/>
        </w:rPr>
        <w:t>收货地点：重庆市西永微电子园2号楼</w:t>
      </w:r>
    </w:p>
    <w:p w14:paraId="15282573">
      <w:pPr>
        <w:autoSpaceDE/>
        <w:autoSpaceDN/>
        <w:ind w:firstLine="840" w:firstLineChars="350"/>
        <w:rPr>
          <w:rFonts w:ascii="宋体" w:cs="Times New Roman"/>
          <w:color w:val="auto"/>
          <w:sz w:val="24"/>
          <w:szCs w:val="24"/>
          <w:highlight w:val="none"/>
        </w:rPr>
      </w:pPr>
      <w:r>
        <w:rPr>
          <w:rFonts w:hint="eastAsia" w:ascii="宋体" w:cs="Times New Roman"/>
          <w:color w:val="auto"/>
          <w:sz w:val="24"/>
          <w:szCs w:val="24"/>
          <w:highlight w:val="none"/>
        </w:rPr>
        <w:t>收货联系人：</w:t>
      </w:r>
      <w:r>
        <w:rPr>
          <w:rFonts w:hint="eastAsia" w:ascii="宋体" w:cs="Times New Roman"/>
          <w:color w:val="auto"/>
          <w:sz w:val="24"/>
          <w:szCs w:val="24"/>
          <w:highlight w:val="none"/>
          <w:u w:val="single"/>
        </w:rPr>
        <w:t>蒲立</w:t>
      </w:r>
    </w:p>
    <w:p w14:paraId="28864746">
      <w:pPr>
        <w:autoSpaceDE/>
        <w:autoSpaceDN/>
        <w:ind w:firstLine="840" w:firstLineChars="350"/>
        <w:rPr>
          <w:rFonts w:ascii="宋体" w:cs="Times New Roman"/>
          <w:color w:val="auto"/>
          <w:sz w:val="24"/>
          <w:szCs w:val="24"/>
          <w:highlight w:val="none"/>
        </w:rPr>
      </w:pPr>
      <w:r>
        <w:rPr>
          <w:rFonts w:hint="eastAsia" w:ascii="宋体" w:cs="Times New Roman"/>
          <w:color w:val="auto"/>
          <w:sz w:val="24"/>
          <w:szCs w:val="24"/>
          <w:highlight w:val="none"/>
        </w:rPr>
        <w:t>收货联系电话：</w:t>
      </w:r>
      <w:r>
        <w:rPr>
          <w:rFonts w:hint="eastAsia" w:ascii="宋体" w:cs="Times New Roman"/>
          <w:color w:val="auto"/>
          <w:sz w:val="24"/>
          <w:szCs w:val="24"/>
          <w:highlight w:val="none"/>
          <w:u w:val="single"/>
        </w:rPr>
        <w:t>15826172267</w:t>
      </w:r>
    </w:p>
    <w:p w14:paraId="5401DC47">
      <w:pPr>
        <w:numPr>
          <w:ilvl w:val="1"/>
          <w:numId w:val="4"/>
        </w:numPr>
        <w:tabs>
          <w:tab w:val="left" w:pos="851"/>
        </w:tabs>
        <w:autoSpaceDE/>
        <w:autoSpaceDN/>
        <w:spacing w:line="240" w:lineRule="auto"/>
        <w:ind w:firstLineChars="0"/>
        <w:rPr>
          <w:rFonts w:ascii="宋体" w:cs="Times New Roman"/>
          <w:color w:val="auto"/>
          <w:sz w:val="24"/>
          <w:szCs w:val="24"/>
          <w:highlight w:val="none"/>
        </w:rPr>
      </w:pPr>
      <w:r>
        <w:rPr>
          <w:rFonts w:hint="eastAsia" w:ascii="宋体" w:cs="Times New Roman"/>
          <w:color w:val="auto"/>
          <w:sz w:val="24"/>
          <w:szCs w:val="24"/>
          <w:highlight w:val="none"/>
        </w:rPr>
        <w:t xml:space="preserve"> 本项目的交付周期为45个自然日，以合同签订之日起开始计算。</w:t>
      </w:r>
    </w:p>
    <w:p w14:paraId="22316991">
      <w:pPr>
        <w:numPr>
          <w:ilvl w:val="0"/>
          <w:numId w:val="3"/>
        </w:numPr>
        <w:tabs>
          <w:tab w:val="left" w:pos="993"/>
        </w:tabs>
        <w:autoSpaceDE/>
        <w:autoSpaceDN/>
        <w:spacing w:before="240" w:line="240" w:lineRule="auto"/>
        <w:ind w:hanging="877" w:firstLineChars="0"/>
        <w:rPr>
          <w:rFonts w:cs="Times New Roman"/>
          <w:b/>
          <w:color w:val="auto"/>
          <w:sz w:val="24"/>
          <w:szCs w:val="24"/>
          <w:highlight w:val="none"/>
        </w:rPr>
      </w:pPr>
      <w:r>
        <w:rPr>
          <w:rFonts w:hint="eastAsia" w:cs="Times New Roman"/>
          <w:b/>
          <w:color w:val="auto"/>
          <w:sz w:val="24"/>
          <w:szCs w:val="24"/>
          <w:highlight w:val="none"/>
        </w:rPr>
        <w:t>运输和包装</w:t>
      </w:r>
    </w:p>
    <w:p w14:paraId="30D543D6">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乙方应根据货物特点和要求采取适当的包装，以使货物在正常装卸和搬运条件下能够安全抵达甲方指定的收货现场。</w:t>
      </w:r>
    </w:p>
    <w:p w14:paraId="159B11CC">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货物的交付与验收</w:t>
      </w:r>
    </w:p>
    <w:p w14:paraId="149F3599">
      <w:pPr>
        <w:tabs>
          <w:tab w:val="left" w:pos="851"/>
        </w:tabs>
        <w:autoSpaceDE/>
        <w:autoSpaceDN/>
        <w:ind w:firstLine="480"/>
        <w:rPr>
          <w:rFonts w:ascii="宋体" w:hAnsi="Arial" w:cs="Times New Roman"/>
          <w:color w:val="auto"/>
          <w:sz w:val="24"/>
          <w:szCs w:val="24"/>
          <w:highlight w:val="none"/>
        </w:rPr>
      </w:pPr>
      <w:r>
        <w:rPr>
          <w:rFonts w:hint="eastAsia" w:ascii="宋体" w:cs="Times New Roman"/>
          <w:color w:val="auto"/>
          <w:sz w:val="24"/>
          <w:szCs w:val="24"/>
          <w:highlight w:val="none"/>
        </w:rPr>
        <w:t xml:space="preserve">6.1 </w:t>
      </w:r>
      <w:r>
        <w:rPr>
          <w:rFonts w:hint="eastAsia" w:ascii="宋体" w:hAnsi="Arial" w:cs="Times New Roman"/>
          <w:color w:val="auto"/>
          <w:sz w:val="24"/>
          <w:szCs w:val="24"/>
          <w:highlight w:val="none"/>
        </w:rPr>
        <w:t>乙方按合同约定将设备运抵甲方指定地点后，甲方</w:t>
      </w:r>
      <w:r>
        <w:rPr>
          <w:rFonts w:hint="eastAsia" w:ascii="宋体" w:cs="Times New Roman"/>
          <w:color w:val="auto"/>
          <w:sz w:val="24"/>
          <w:szCs w:val="24"/>
          <w:highlight w:val="none"/>
        </w:rPr>
        <w:t>在收到货之日起30个工作日内（遇节假日顺延）</w:t>
      </w:r>
      <w:r>
        <w:rPr>
          <w:rFonts w:hint="eastAsia" w:ascii="宋体" w:hAnsi="Arial" w:cs="Times New Roman"/>
          <w:color w:val="auto"/>
          <w:sz w:val="24"/>
          <w:szCs w:val="24"/>
          <w:highlight w:val="none"/>
        </w:rPr>
        <w:t>对设备数量、型号、外观及随附资料进行到货</w:t>
      </w:r>
      <w:r>
        <w:rPr>
          <w:rFonts w:hint="eastAsia" w:ascii="宋体" w:cs="Times New Roman"/>
          <w:color w:val="auto"/>
          <w:sz w:val="24"/>
          <w:szCs w:val="24"/>
          <w:highlight w:val="none"/>
        </w:rPr>
        <w:t>签</w:t>
      </w:r>
      <w:r>
        <w:rPr>
          <w:rFonts w:hint="eastAsia" w:ascii="宋体" w:hAnsi="Arial" w:cs="Times New Roman"/>
          <w:color w:val="auto"/>
          <w:sz w:val="24"/>
          <w:szCs w:val="24"/>
          <w:highlight w:val="none"/>
        </w:rPr>
        <w:t>收。</w:t>
      </w:r>
      <w:r>
        <w:rPr>
          <w:rFonts w:hint="eastAsia" w:ascii="宋体" w:cs="Times New Roman"/>
          <w:color w:val="auto"/>
          <w:sz w:val="24"/>
          <w:szCs w:val="24"/>
          <w:highlight w:val="none"/>
        </w:rPr>
        <w:t>到货签收以合同所列产品清单为准。如对到货签收结果有异议，则应在乙方交货后30个工作日内（遇节假日顺延）向乙方提出，乙方应负责更换或整改直至签收合格，由此产生的费用由乙方负责。</w:t>
      </w:r>
      <w:r>
        <w:rPr>
          <w:rFonts w:hint="eastAsia" w:ascii="宋体" w:hAnsi="Arial" w:cs="Times New Roman"/>
          <w:color w:val="auto"/>
          <w:sz w:val="24"/>
          <w:szCs w:val="24"/>
          <w:highlight w:val="none"/>
        </w:rPr>
        <w:t>到货验收完成且设备完成通电确认后，甲方签署《项目交付物签收表》（详见附件1）。上述签收仅用于确认货物交付情况及设备基本通电状态，不构成对设备内在质量、系统功能、性能指标或项目最终验收的确认。</w:t>
      </w:r>
    </w:p>
    <w:p w14:paraId="053DD969">
      <w:pPr>
        <w:tabs>
          <w:tab w:val="left" w:pos="851"/>
        </w:tabs>
        <w:autoSpaceDE/>
        <w:autoSpaceDN/>
        <w:ind w:firstLine="480"/>
        <w:rPr>
          <w:rFonts w:ascii="宋体" w:hAnsi="Arial" w:cs="Times New Roman"/>
          <w:color w:val="auto"/>
          <w:sz w:val="24"/>
          <w:szCs w:val="24"/>
          <w:highlight w:val="none"/>
        </w:rPr>
      </w:pPr>
      <w:r>
        <w:rPr>
          <w:rFonts w:hint="eastAsia" w:ascii="宋体" w:cs="Times New Roman"/>
          <w:color w:val="auto"/>
          <w:sz w:val="24"/>
          <w:szCs w:val="24"/>
          <w:highlight w:val="none"/>
        </w:rPr>
        <w:t xml:space="preserve">6.2 </w:t>
      </w:r>
      <w:r>
        <w:rPr>
          <w:rFonts w:hint="eastAsia" w:ascii="宋体" w:hAnsi="Arial" w:cs="Times New Roman"/>
          <w:color w:val="auto"/>
          <w:sz w:val="24"/>
          <w:szCs w:val="24"/>
          <w:highlight w:val="none"/>
        </w:rPr>
        <w:t>到货</w:t>
      </w:r>
      <w:r>
        <w:rPr>
          <w:rFonts w:hint="eastAsia" w:ascii="宋体" w:cs="Times New Roman"/>
          <w:color w:val="auto"/>
          <w:sz w:val="24"/>
          <w:szCs w:val="24"/>
          <w:highlight w:val="none"/>
        </w:rPr>
        <w:t>签</w:t>
      </w:r>
      <w:r>
        <w:rPr>
          <w:rFonts w:hint="eastAsia" w:ascii="宋体" w:hAnsi="Arial" w:cs="Times New Roman"/>
          <w:color w:val="auto"/>
          <w:sz w:val="24"/>
          <w:szCs w:val="24"/>
          <w:highlight w:val="none"/>
        </w:rPr>
        <w:t>收合格后，</w:t>
      </w:r>
      <w:r>
        <w:rPr>
          <w:rFonts w:hint="eastAsia" w:ascii="宋体" w:cs="Times New Roman"/>
          <w:color w:val="auto"/>
          <w:sz w:val="24"/>
          <w:szCs w:val="24"/>
          <w:highlight w:val="none"/>
        </w:rPr>
        <w:t>由乙方工程师进行</w:t>
      </w:r>
      <w:r>
        <w:rPr>
          <w:rFonts w:hint="eastAsia" w:ascii="宋体" w:hAnsi="Arial" w:cs="Times New Roman"/>
          <w:color w:val="auto"/>
          <w:sz w:val="24"/>
          <w:szCs w:val="24"/>
          <w:highlight w:val="none"/>
        </w:rPr>
        <w:t>设备安装、系统部署、参数配置、数据迁移、联调测试等实施工作，上述实施工作完成且通过基本功能验证后，进入试运行阶段，试运行期不少于30日。试运行期间如出现重大功能缺陷或影响生产运行的故障，试运行期重新计算。试运行期满且系统满足本合同及附件《技术规范书》（详见附件2）约定的功能、性能及安全技术指标，并完成文档交付的前提下，甲方组织最终验收。经甲方确认并签署《最终验收报告》</w:t>
      </w:r>
      <w:r>
        <w:rPr>
          <w:rFonts w:hint="eastAsia" w:ascii="宋体" w:cs="Times New Roman"/>
          <w:color w:val="auto"/>
          <w:sz w:val="24"/>
          <w:szCs w:val="24"/>
          <w:highlight w:val="none"/>
        </w:rPr>
        <w:t>（具体详见附件3）</w:t>
      </w:r>
      <w:r>
        <w:rPr>
          <w:rFonts w:hint="eastAsia" w:ascii="宋体" w:hAnsi="Arial" w:cs="Times New Roman"/>
          <w:color w:val="auto"/>
          <w:sz w:val="24"/>
          <w:szCs w:val="24"/>
          <w:highlight w:val="none"/>
        </w:rPr>
        <w:t>后，视为项目验收合格。</w:t>
      </w:r>
    </w:p>
    <w:p w14:paraId="12851666">
      <w:pPr>
        <w:tabs>
          <w:tab w:val="left" w:pos="851"/>
        </w:tabs>
        <w:autoSpaceDE/>
        <w:autoSpaceDN/>
        <w:ind w:firstLine="480"/>
        <w:rPr>
          <w:rFonts w:ascii="宋体" w:hAnsi="Arial" w:cs="Times New Roman"/>
          <w:color w:val="auto"/>
          <w:sz w:val="24"/>
          <w:szCs w:val="24"/>
          <w:highlight w:val="none"/>
        </w:rPr>
      </w:pPr>
      <w:r>
        <w:rPr>
          <w:rFonts w:hint="eastAsia" w:ascii="宋体" w:hAnsi="Arial" w:cs="Times New Roman"/>
          <w:color w:val="auto"/>
          <w:sz w:val="24"/>
          <w:szCs w:val="24"/>
          <w:highlight w:val="none"/>
        </w:rPr>
        <w:t>6.3乙方应向甲方提供与本项目相关的技术资料及证明材料，以满足系统建设、运维管理及监管检查要求。相关资料包括但不限于产品出厂合格证明文件、产品说明书或用户使用手册、系统安装部署及配置说明文档等实施与运维资料，以及原厂质保或售后服务承诺文件、产品符合国家信创要求的相关证明材料（如国产化属性说明）和与本项目密码功能相关的商用密码产品认证证书。上述资料应在项目验收前提交。</w:t>
      </w:r>
      <w:bookmarkStart w:id="921" w:name="_Hlk224570540"/>
      <w:r>
        <w:rPr>
          <w:rFonts w:hint="eastAsia" w:ascii="宋体" w:hAnsi="Arial" w:cs="Times New Roman"/>
          <w:color w:val="auto"/>
          <w:sz w:val="24"/>
          <w:szCs w:val="24"/>
          <w:highlight w:val="none"/>
        </w:rPr>
        <w:t>如果监管部门在检查、审计或验收过程中要求提供其他与信创或商用密码相关的检测报告或证明材料的，乙方应予以配合并按要求提供。</w:t>
      </w:r>
      <w:bookmarkEnd w:id="921"/>
    </w:p>
    <w:p w14:paraId="0F9A8AC7">
      <w:pPr>
        <w:tabs>
          <w:tab w:val="left" w:pos="851"/>
        </w:tabs>
        <w:autoSpaceDE/>
        <w:autoSpaceDN/>
        <w:ind w:firstLine="480"/>
        <w:rPr>
          <w:rFonts w:ascii="宋体" w:hAnsi="Arial" w:cs="Times New Roman"/>
          <w:color w:val="auto"/>
          <w:sz w:val="24"/>
          <w:szCs w:val="24"/>
          <w:highlight w:val="none"/>
        </w:rPr>
      </w:pPr>
      <w:r>
        <w:rPr>
          <w:rFonts w:hint="eastAsia" w:ascii="宋体" w:hAnsi="Arial" w:cs="Times New Roman"/>
          <w:color w:val="auto"/>
          <w:sz w:val="24"/>
          <w:szCs w:val="24"/>
          <w:highlight w:val="none"/>
        </w:rPr>
        <w:t>6.4资料交付要求</w:t>
      </w:r>
    </w:p>
    <w:p w14:paraId="4BB77737">
      <w:pPr>
        <w:tabs>
          <w:tab w:val="left" w:pos="851"/>
        </w:tabs>
        <w:autoSpaceDE/>
        <w:autoSpaceDN/>
        <w:ind w:firstLine="480"/>
        <w:rPr>
          <w:rFonts w:ascii="宋体" w:hAnsi="Arial" w:cs="Times New Roman"/>
          <w:color w:val="auto"/>
          <w:sz w:val="24"/>
          <w:szCs w:val="24"/>
          <w:highlight w:val="none"/>
        </w:rPr>
      </w:pPr>
      <w:r>
        <w:rPr>
          <w:rFonts w:hint="eastAsia" w:ascii="宋体" w:hAnsi="Arial" w:cs="Times New Roman"/>
          <w:color w:val="auto"/>
          <w:sz w:val="24"/>
          <w:szCs w:val="24"/>
          <w:highlight w:val="none"/>
        </w:rPr>
        <w:t>上述资料应随设备交付或系统实施完成时一并提交，资料形式可以为纸质或电子版本，乙方应确保所提供资料真实、完整、准确，如系统版本升级或配置发生重大变化，乙方应及时向甲方提供更新后的相关资料。</w:t>
      </w:r>
    </w:p>
    <w:p w14:paraId="7B24FE96">
      <w:pPr>
        <w:tabs>
          <w:tab w:val="left" w:pos="851"/>
        </w:tabs>
        <w:autoSpaceDE/>
        <w:autoSpaceDN/>
        <w:ind w:firstLine="480"/>
        <w:rPr>
          <w:rFonts w:cs="Times New Roman"/>
          <w:color w:val="auto"/>
          <w:sz w:val="24"/>
          <w:szCs w:val="24"/>
          <w:highlight w:val="none"/>
        </w:rPr>
      </w:pPr>
      <w:r>
        <w:rPr>
          <w:rFonts w:hint="eastAsia" w:ascii="宋体" w:cs="Times New Roman"/>
          <w:color w:val="auto"/>
          <w:sz w:val="24"/>
          <w:szCs w:val="24"/>
          <w:highlight w:val="none"/>
        </w:rPr>
        <w:t>6.5</w:t>
      </w:r>
      <w:r>
        <w:rPr>
          <w:rFonts w:hint="eastAsia" w:cs="Times New Roman"/>
          <w:color w:val="auto"/>
          <w:sz w:val="24"/>
          <w:szCs w:val="24"/>
          <w:highlight w:val="none"/>
        </w:rPr>
        <w:t>乙方在本项目产品中如果使用第三方产品或组件，包括但不限于第三方软件、SDK、开源组件等。乙方应保证其来源合法、授权合规，并确保不存在侵犯知识产权或违反相关法律法规的情形。乙方应对其安全性和合规性负责，若因第三方产品或组件存在安全漏洞、侵权纠纷或违反相关法律法规，导致甲方遭受损失或承担责任的，乙方应负责整改并承担相应赔偿责任。</w:t>
      </w:r>
    </w:p>
    <w:p w14:paraId="256FBB52">
      <w:pPr>
        <w:tabs>
          <w:tab w:val="left" w:pos="851"/>
        </w:tabs>
        <w:autoSpaceDE/>
        <w:autoSpaceDN/>
        <w:ind w:firstLine="480"/>
        <w:rPr>
          <w:rFonts w:cs="Times New Roman"/>
          <w:color w:val="auto"/>
          <w:sz w:val="24"/>
          <w:szCs w:val="24"/>
          <w:highlight w:val="none"/>
        </w:rPr>
      </w:pPr>
      <w:r>
        <w:rPr>
          <w:rFonts w:hint="eastAsia" w:ascii="宋体" w:cs="Times New Roman"/>
          <w:color w:val="auto"/>
          <w:sz w:val="24"/>
          <w:szCs w:val="24"/>
          <w:highlight w:val="none"/>
        </w:rPr>
        <w:t>6.6</w:t>
      </w:r>
      <w:r>
        <w:rPr>
          <w:rFonts w:hint="eastAsia" w:cs="Times New Roman"/>
          <w:color w:val="auto"/>
          <w:sz w:val="24"/>
          <w:szCs w:val="24"/>
          <w:highlight w:val="none"/>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18883AD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6.7乙方向甲方提供的产品和服务不会有任何第三方主张权利，也不会侵害任何第三方的合法权益，包括知识产权。</w:t>
      </w:r>
      <w:r>
        <w:rPr>
          <w:rFonts w:cs="宋体"/>
          <w:color w:val="auto"/>
          <w:sz w:val="24"/>
          <w:szCs w:val="24"/>
          <w:highlight w:val="none"/>
        </w:rPr>
        <w:t>如甲方使用乙方提供的</w:t>
      </w:r>
      <w:r>
        <w:rPr>
          <w:rFonts w:hint="eastAsia" w:cs="宋体"/>
          <w:color w:val="auto"/>
          <w:sz w:val="24"/>
          <w:szCs w:val="24"/>
          <w:highlight w:val="none"/>
        </w:rPr>
        <w:t>产品</w:t>
      </w:r>
      <w:r>
        <w:rPr>
          <w:rFonts w:cs="宋体"/>
          <w:color w:val="auto"/>
          <w:sz w:val="24"/>
          <w:szCs w:val="24"/>
          <w:highlight w:val="none"/>
        </w:rPr>
        <w:t>而因此遭受第三方的索赔，乙方承诺自费就上述索赔为甲方答辩，并赔偿甲方因此遭受的全部损失。若甲方因此对外赔偿的，无论本合同解除与否且无论乙方开发的项目是否通过甲方验收，甲方均有权随时向乙方追偿。</w:t>
      </w:r>
    </w:p>
    <w:p w14:paraId="1A576FF5">
      <w:pPr>
        <w:tabs>
          <w:tab w:val="left" w:pos="851"/>
        </w:tabs>
        <w:autoSpaceDE/>
        <w:autoSpaceDN/>
        <w:ind w:firstLine="480"/>
        <w:rPr>
          <w:rFonts w:ascii="宋体" w:cs="Times New Roman"/>
          <w:color w:val="auto"/>
          <w:sz w:val="24"/>
          <w:szCs w:val="24"/>
          <w:highlight w:val="none"/>
        </w:rPr>
      </w:pPr>
    </w:p>
    <w:p w14:paraId="4F4E2CBD">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质量保证和售后服务</w:t>
      </w:r>
    </w:p>
    <w:p w14:paraId="5278D0EE">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7.1 乙方保证交付甲方的本合同项下的所有设备均符合生产厂商的相关技术规范。因产品自身的质量、缺陷等问题对甲方造成经济损失的或发生生产事件的，甲方有权拒绝收货、不予支付任何费用并要求乙方进行赔偿，乙方应当承担相关赔偿责任。</w:t>
      </w:r>
    </w:p>
    <w:p w14:paraId="1275168C">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7.2 在质保期内如果合同设备出现故障，乙方应提供质保服务，对合同设备进行修理或更换以消除故障。质保期内的质保服务内容见附件4。</w:t>
      </w:r>
    </w:p>
    <w:p w14:paraId="5AE728AA">
      <w:pPr>
        <w:tabs>
          <w:tab w:val="left" w:pos="851"/>
        </w:tabs>
        <w:autoSpaceDE/>
        <w:autoSpaceDN/>
        <w:ind w:firstLine="480"/>
        <w:rPr>
          <w:rFonts w:cs="Times New Roman"/>
          <w:color w:val="auto"/>
          <w:sz w:val="24"/>
          <w:szCs w:val="24"/>
          <w:highlight w:val="none"/>
        </w:rPr>
      </w:pPr>
      <w:r>
        <w:rPr>
          <w:rFonts w:hint="eastAsia" w:ascii="宋体" w:cs="Times New Roman"/>
          <w:color w:val="auto"/>
          <w:sz w:val="24"/>
          <w:szCs w:val="24"/>
          <w:highlight w:val="none"/>
        </w:rPr>
        <w:t>7.3质保期到期后5年内，</w:t>
      </w:r>
      <w:r>
        <w:rPr>
          <w:rFonts w:hint="eastAsia" w:cs="Times New Roman"/>
          <w:color w:val="auto"/>
          <w:sz w:val="24"/>
          <w:szCs w:val="24"/>
          <w:highlight w:val="none"/>
        </w:rPr>
        <w:t>如甲方选择继续采购质保服务，乙方应按年度向甲方提供延保服务。延保服务内容不得低于本合同约定的质保期内服务标准，不得拆分收费或另行设置附加费用。延保年度质保费用（不含税）为本项目总金额（不含税）的X%/年，双方应另行签订延保服务协议。</w:t>
      </w:r>
    </w:p>
    <w:p w14:paraId="6F8325AF">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保管风险</w:t>
      </w:r>
    </w:p>
    <w:p w14:paraId="0E12408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从本合同生效起，到乙方将设备交付甲方并经甲方签收合格前，本合同中所列的设备的保管风险由乙方承担。在乙方将货物按本合同所定的交货地点交货由甲方签收并安装调试合格后，货物的保管风险自动转移至甲方，乙方不再承担任何保管责任。</w:t>
      </w:r>
    </w:p>
    <w:p w14:paraId="4963121A">
      <w:pPr>
        <w:tabs>
          <w:tab w:val="left" w:pos="851"/>
        </w:tabs>
        <w:autoSpaceDE/>
        <w:autoSpaceDN/>
        <w:ind w:firstLine="480"/>
        <w:rPr>
          <w:rFonts w:ascii="宋体" w:cs="Times New Roman"/>
          <w:color w:val="auto"/>
          <w:sz w:val="24"/>
          <w:szCs w:val="24"/>
          <w:highlight w:val="none"/>
        </w:rPr>
      </w:pPr>
    </w:p>
    <w:p w14:paraId="1E192433">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违约责任</w:t>
      </w:r>
    </w:p>
    <w:p w14:paraId="4BD07C19">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9.1 如果乙方无法按时交货（含乙方交货后未通过甲方验收），每延迟五个工作日，乙方须向甲方支付迟交货物总额的百分之一的违约金。乙方延迟交货三十个工作日以上，甲方有权终止合同，不予支付任何费用，由此造成的甲方损失由乙方承担。</w:t>
      </w:r>
    </w:p>
    <w:p w14:paraId="6174BDF9">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9.2 如果乙方提交的产品不满足合同约定的技术要求或安装调试完毕未通过甲方验收，甲方有权终止合同，不予支付任何费用，甲方已支付的费用乙方予以返还，并要求乙方支付合同总额百分之二十的违约金。</w:t>
      </w:r>
    </w:p>
    <w:p w14:paraId="103C8728">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9.3 如果乙方在质保期内未按合同附件要求提供服务（含生产厂商服务），每违反一条，乙方需向甲方支付合同总额百分之五的违约金。若乙方未按约履行质保义务（含生产厂商未履行质保），甲方有权自行或另行委托第三方维修，由此产生的费用甲方有权直接从质保金中扣除。</w:t>
      </w:r>
    </w:p>
    <w:p w14:paraId="249656E7">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9.4 如果因甲方原因不能按时付款，在逾期一个月后，每延迟一个工作日，甲方须向乙方支付应付未付款部分的万分之五的违约金，违约金总额不超过应付款额的百分之五。在延迟三十个工作日以上，乙方有权终止合同，并有权收回已交付的设备。</w:t>
      </w:r>
    </w:p>
    <w:p w14:paraId="595815E2">
      <w:pPr>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9.5不得因乙方原因（含乙方合作的第三方）导致甲方发生网络安全事件，如因乙方直接或间接原因导致甲方发生网络安全事件，每发生一次网络安全事件扣除乙方合同金额不低于3%，并要求乙方赔偿实际损失。</w:t>
      </w:r>
    </w:p>
    <w:p w14:paraId="75C80AFF">
      <w:pPr>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9.6 若乙方合作的第三方停止生产和维护本项目产品中的某些部件或组件，乙方应立即采取替代方案消除对甲方产生的影响，若因此给甲方造成任何损失，乙方应承担赔偿责任。</w:t>
      </w:r>
    </w:p>
    <w:p w14:paraId="6BFBCB8E">
      <w:pPr>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9.7本合同项下乙方应支付的违约金、赔偿金等，甲方均有权从应支付给乙方的任意一笔款项中优先扣除，若有不足，乙方应另行筹措资金补足。</w:t>
      </w:r>
    </w:p>
    <w:p w14:paraId="249CC09D">
      <w:pPr>
        <w:autoSpaceDE/>
        <w:autoSpaceDN/>
        <w:ind w:firstLine="480"/>
        <w:rPr>
          <w:rFonts w:ascii="宋体" w:cs="Times New Roman"/>
          <w:color w:val="auto"/>
          <w:sz w:val="24"/>
          <w:szCs w:val="24"/>
          <w:highlight w:val="none"/>
        </w:rPr>
      </w:pPr>
    </w:p>
    <w:p w14:paraId="48E9022C">
      <w:pPr>
        <w:numPr>
          <w:ilvl w:val="0"/>
          <w:numId w:val="3"/>
        </w:numPr>
        <w:tabs>
          <w:tab w:val="left" w:pos="993"/>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不可抗力</w:t>
      </w:r>
    </w:p>
    <w:p w14:paraId="710AD48A">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10.1不可抗力是指本合同生效后，发生不能预见并且对其发生和后果不能防止或避免的事件，如地震、台风、水灾、火灾、战争、传染病等，致使直接影响本合同的履行或不能按约定的条件履行。</w:t>
      </w:r>
    </w:p>
    <w:p w14:paraId="5E63271E">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10.2发生不可抗力的一方应立即通知对方，并在十五天内提供不可抗力的详情及将有关证明文件送交对方。</w:t>
      </w:r>
    </w:p>
    <w:p w14:paraId="4A543876">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10.3发生不可抗力事件时，甲乙双方应协商以寻找一个合理的解决方法，并尽一切努力减轻不可抗力产生的后果。</w:t>
      </w:r>
    </w:p>
    <w:p w14:paraId="3296CA60">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10.4如不可抗力事件持续三十天时，甲乙双方应友好协商解决本合同是否继续履行或终止的问题。</w:t>
      </w:r>
    </w:p>
    <w:p w14:paraId="22C44306">
      <w:pPr>
        <w:numPr>
          <w:ilvl w:val="0"/>
          <w:numId w:val="3"/>
        </w:numPr>
        <w:tabs>
          <w:tab w:val="left" w:pos="1276"/>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争议解决</w:t>
      </w:r>
    </w:p>
    <w:p w14:paraId="468D2072">
      <w:pPr>
        <w:autoSpaceDE/>
        <w:autoSpaceDN/>
        <w:snapToGrid w:val="0"/>
        <w:ind w:firstLine="480"/>
        <w:rPr>
          <w:rFonts w:ascii="宋体" w:cs="Times New Roman"/>
          <w:color w:val="auto"/>
          <w:sz w:val="24"/>
          <w:szCs w:val="21"/>
          <w:highlight w:val="none"/>
          <w:lang w:val="zh-CN"/>
        </w:rPr>
      </w:pPr>
      <w:r>
        <w:rPr>
          <w:rFonts w:hint="eastAsia" w:ascii="宋体" w:cs="Times New Roman"/>
          <w:color w:val="auto"/>
          <w:sz w:val="24"/>
          <w:szCs w:val="24"/>
          <w:highlight w:val="none"/>
        </w:rPr>
        <w:t>因本合同引起的或与本合同有关的任何争议，双方可通过协商解决，协商不成，</w:t>
      </w:r>
      <w:r>
        <w:rPr>
          <w:rFonts w:hint="eastAsia" w:ascii="宋体" w:cs="Times New Roman"/>
          <w:color w:val="auto"/>
          <w:sz w:val="24"/>
          <w:szCs w:val="21"/>
          <w:highlight w:val="none"/>
          <w:lang w:val="zh-CN"/>
        </w:rPr>
        <w:t>任何一方</w:t>
      </w:r>
      <w:r>
        <w:rPr>
          <w:rFonts w:ascii="宋体" w:cs="Times New Roman"/>
          <w:color w:val="auto"/>
          <w:sz w:val="24"/>
          <w:szCs w:val="21"/>
          <w:highlight w:val="none"/>
          <w:lang w:val="zh-CN"/>
        </w:rPr>
        <w:t>应按照下列第</w:t>
      </w:r>
      <w:r>
        <w:rPr>
          <w:rFonts w:hint="eastAsia" w:ascii="宋体" w:cs="Times New Roman"/>
          <w:color w:val="auto"/>
          <w:sz w:val="24"/>
          <w:szCs w:val="21"/>
          <w:highlight w:val="none"/>
          <w:u w:val="single"/>
          <w:lang w:val="zh-CN"/>
        </w:rPr>
        <w:t>1</w:t>
      </w:r>
      <w:r>
        <w:rPr>
          <w:rFonts w:ascii="宋体" w:cs="Times New Roman"/>
          <w:color w:val="auto"/>
          <w:sz w:val="24"/>
          <w:szCs w:val="21"/>
          <w:highlight w:val="none"/>
          <w:lang w:val="zh-CN"/>
        </w:rPr>
        <w:t>种方式解决：</w:t>
      </w:r>
    </w:p>
    <w:p w14:paraId="349B5DBA">
      <w:pPr>
        <w:numPr>
          <w:ilvl w:val="0"/>
          <w:numId w:val="5"/>
        </w:numPr>
        <w:autoSpaceDE/>
        <w:autoSpaceDN/>
        <w:snapToGrid w:val="0"/>
        <w:spacing w:line="240" w:lineRule="auto"/>
        <w:ind w:firstLineChars="0"/>
        <w:rPr>
          <w:rFonts w:ascii="宋体" w:cs="Times New Roman"/>
          <w:color w:val="auto"/>
          <w:sz w:val="24"/>
          <w:szCs w:val="21"/>
          <w:highlight w:val="none"/>
          <w:lang w:val="zh-CN"/>
        </w:rPr>
      </w:pPr>
      <w:r>
        <w:rPr>
          <w:rFonts w:hint="eastAsia" w:ascii="宋体" w:cs="Times New Roman"/>
          <w:color w:val="auto"/>
          <w:sz w:val="24"/>
          <w:szCs w:val="21"/>
          <w:highlight w:val="none"/>
          <w:lang w:val="zh-CN"/>
        </w:rPr>
        <w:t>向</w:t>
      </w:r>
      <w:r>
        <w:rPr>
          <w:rFonts w:ascii="宋体" w:cs="Times New Roman"/>
          <w:color w:val="auto"/>
          <w:sz w:val="24"/>
          <w:szCs w:val="21"/>
          <w:highlight w:val="none"/>
          <w:lang w:val="zh-CN"/>
        </w:rPr>
        <w:t>重庆仲裁委员会按照该会届时有效的仲裁规则申请仲裁。</w:t>
      </w:r>
    </w:p>
    <w:p w14:paraId="608BF424">
      <w:pPr>
        <w:numPr>
          <w:ilvl w:val="0"/>
          <w:numId w:val="5"/>
        </w:numPr>
        <w:autoSpaceDE/>
        <w:autoSpaceDN/>
        <w:snapToGrid w:val="0"/>
        <w:spacing w:line="240" w:lineRule="auto"/>
        <w:ind w:firstLineChars="0"/>
        <w:rPr>
          <w:rFonts w:ascii="宋体" w:cs="Times New Roman"/>
          <w:color w:val="auto"/>
          <w:sz w:val="24"/>
          <w:szCs w:val="21"/>
          <w:highlight w:val="none"/>
          <w:lang w:val="zh-CN"/>
        </w:rPr>
      </w:pPr>
      <w:r>
        <w:rPr>
          <w:rFonts w:ascii="宋体" w:cs="Times New Roman"/>
          <w:color w:val="auto"/>
          <w:sz w:val="24"/>
          <w:szCs w:val="21"/>
          <w:highlight w:val="none"/>
          <w:lang w:val="zh-CN"/>
        </w:rPr>
        <w:t>向</w:t>
      </w:r>
      <w:r>
        <w:rPr>
          <w:rFonts w:hint="eastAsia" w:ascii="宋体" w:cs="Times New Roman"/>
          <w:color w:val="auto"/>
          <w:sz w:val="24"/>
          <w:szCs w:val="21"/>
          <w:highlight w:val="none"/>
          <w:lang w:val="zh-CN"/>
        </w:rPr>
        <w:t>本合同首部载明的甲方地址所在地有管辖权的人民法院起诉。</w:t>
      </w:r>
    </w:p>
    <w:p w14:paraId="4C12B33D">
      <w:pPr>
        <w:numPr>
          <w:ilvl w:val="0"/>
          <w:numId w:val="3"/>
        </w:numPr>
        <w:tabs>
          <w:tab w:val="left" w:pos="1276"/>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保密</w:t>
      </w:r>
    </w:p>
    <w:p w14:paraId="3D6FE028">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12.1乙方须对本合同项下的所有条款保密。</w:t>
      </w:r>
    </w:p>
    <w:p w14:paraId="179D0367">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12.2乙方不得在合同允许范围外使用或披露甲方以及甲方客户信息、技术框架、系统架构、业务流程等核心信息。</w:t>
      </w:r>
    </w:p>
    <w:p w14:paraId="5CC1771F">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12.3乙方应对本合同所述的客户信息、技术框架、系统架构、业务流程等核心信息采取保密措施，乙方未经甲方的书面同意，不得将本项目所涉及的客户信息、技术资料和秘密在合同允许范围外使用、披露、向无关人员或第三方透露，也不能就有关合同内容的任何部分进行新闻的发布、公开的宣称、否认或承认。</w:t>
      </w:r>
    </w:p>
    <w:p w14:paraId="5FCC0A4E">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12.4乙方知道违反本条规定将给甲方客户权利以及甲方造成难以弥补的损失，为此同意承担由此产生的经济上和法律上的责任和损失。</w:t>
      </w:r>
    </w:p>
    <w:p w14:paraId="1131C5C1">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12.5乙方承认本合同中的技术资料和技术秘密为甲方所专有，将其对乙方进行披露并不意味着任何所有权、专利权的转让。</w:t>
      </w:r>
    </w:p>
    <w:p w14:paraId="37FD7685">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12.6在本合同项目通过验收后，乙方应归还甲方提供的所有技术资料或文件等，并承诺不保留任何</w:t>
      </w:r>
      <w:r>
        <w:rPr>
          <w:rFonts w:hint="eastAsia" w:ascii="宋体" w:cs="Times New Roman"/>
          <w:color w:val="auto"/>
          <w:sz w:val="24"/>
          <w:szCs w:val="24"/>
          <w:highlight w:val="none"/>
          <w:lang w:eastAsia="zh-CN"/>
        </w:rPr>
        <w:t>扫描件</w:t>
      </w:r>
      <w:r>
        <w:rPr>
          <w:rFonts w:hint="eastAsia" w:ascii="宋体" w:cs="Times New Roman"/>
          <w:color w:val="auto"/>
          <w:sz w:val="24"/>
          <w:szCs w:val="24"/>
          <w:highlight w:val="none"/>
        </w:rPr>
        <w:t>。</w:t>
      </w:r>
    </w:p>
    <w:p w14:paraId="073BA158">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36286FA3">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12.8除非甲方特别声明，乙方对于保密信息的保密义务为无限期保密，直至甲方宣布解密或者保密信息实际上已经公开。</w:t>
      </w:r>
    </w:p>
    <w:p w14:paraId="059A741D">
      <w:pPr>
        <w:autoSpaceDE/>
        <w:autoSpaceDN/>
        <w:adjustRightInd w:val="0"/>
        <w:ind w:firstLine="482" w:firstLineChars="0"/>
        <w:textAlignment w:val="baseline"/>
        <w:rPr>
          <w:rFonts w:ascii="宋体" w:hAnsi="宋体" w:eastAsia="楷体_GB2312" w:cs="Times New Roman"/>
          <w:b/>
          <w:color w:val="auto"/>
          <w:kern w:val="0"/>
          <w:sz w:val="24"/>
          <w:highlight w:val="none"/>
        </w:rPr>
      </w:pPr>
    </w:p>
    <w:p w14:paraId="53E4563B">
      <w:pPr>
        <w:numPr>
          <w:ilvl w:val="0"/>
          <w:numId w:val="3"/>
        </w:numPr>
        <w:tabs>
          <w:tab w:val="left" w:pos="1276"/>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通知与送达</w:t>
      </w:r>
    </w:p>
    <w:p w14:paraId="3940E41A">
      <w:pPr>
        <w:autoSpaceDE/>
        <w:autoSpaceDN/>
        <w:adjustRightInd w:val="0"/>
        <w:ind w:firstLine="480"/>
        <w:textAlignment w:val="baseline"/>
        <w:rPr>
          <w:rFonts w:ascii="宋体" w:cs="Times New Roman"/>
          <w:color w:val="auto"/>
          <w:sz w:val="24"/>
          <w:szCs w:val="24"/>
          <w:highlight w:val="none"/>
        </w:rPr>
      </w:pPr>
      <w:r>
        <w:rPr>
          <w:rFonts w:hint="eastAsia" w:ascii="宋体" w:cs="Times New Roman"/>
          <w:color w:val="auto"/>
          <w:sz w:val="24"/>
          <w:szCs w:val="24"/>
          <w:highlight w:val="none"/>
        </w:rPr>
        <w:t>除双方另有约定，本合同项下的所有书面通知，按本合同首部载明的地址及联系方式进行，乙方地址、联系方式如有变动，应于10日内以书面形式通知甲方，甲方地址、联系方式如有变动，应采用公告、函件、网上银行、电话银行等方式通知乙方。否则，向本合同首部所载明的地址和联系方式发送有关文件，均视为送达。</w:t>
      </w:r>
    </w:p>
    <w:p w14:paraId="00A084A8">
      <w:pPr>
        <w:autoSpaceDE/>
        <w:autoSpaceDN/>
        <w:adjustRightInd w:val="0"/>
        <w:ind w:firstLine="480"/>
        <w:textAlignment w:val="baseline"/>
        <w:rPr>
          <w:rFonts w:ascii="宋体" w:cs="Times New Roman"/>
          <w:color w:val="auto"/>
          <w:kern w:val="0"/>
          <w:sz w:val="24"/>
          <w:highlight w:val="none"/>
        </w:rPr>
      </w:pPr>
      <w:r>
        <w:rPr>
          <w:rFonts w:hint="eastAsia" w:ascii="宋体" w:cs="Times New Roman"/>
          <w:color w:val="auto"/>
          <w:kern w:val="0"/>
          <w:sz w:val="24"/>
          <w:highlight w:val="none"/>
        </w:rPr>
        <w:t>发生纠纷的，本合同首部所载明的地址为司法送达地址，法院、仲裁机构等有权机关依照前述地址邮寄的传票、证据、通知、裁定、判决等诉讼（仲裁）文书及执行阶段法律文书资料，无论是否签收，均视为送达，当事人承担法律责任。</w:t>
      </w:r>
    </w:p>
    <w:p w14:paraId="43BD251E">
      <w:pPr>
        <w:numPr>
          <w:ilvl w:val="0"/>
          <w:numId w:val="3"/>
        </w:numPr>
        <w:tabs>
          <w:tab w:val="left" w:pos="1276"/>
        </w:tabs>
        <w:autoSpaceDE/>
        <w:autoSpaceDN/>
        <w:spacing w:before="240" w:line="240" w:lineRule="auto"/>
        <w:ind w:hanging="877" w:firstLineChars="0"/>
        <w:rPr>
          <w:rFonts w:ascii="宋体" w:cs="Times New Roman"/>
          <w:b/>
          <w:color w:val="auto"/>
          <w:sz w:val="24"/>
          <w:szCs w:val="24"/>
          <w:highlight w:val="none"/>
        </w:rPr>
      </w:pPr>
      <w:bookmarkStart w:id="922" w:name="_Toc388368880"/>
      <w:r>
        <w:rPr>
          <w:rFonts w:hint="eastAsia" w:ascii="宋体" w:cs="Times New Roman"/>
          <w:b/>
          <w:color w:val="auto"/>
          <w:sz w:val="24"/>
          <w:szCs w:val="24"/>
          <w:highlight w:val="none"/>
        </w:rPr>
        <w:t>反商业贿赂</w:t>
      </w:r>
      <w:bookmarkEnd w:id="922"/>
    </w:p>
    <w:p w14:paraId="3D0EB2E2">
      <w:pPr>
        <w:autoSpaceDE/>
        <w:autoSpaceDN/>
        <w:ind w:firstLine="480"/>
        <w:rPr>
          <w:rFonts w:ascii="宋体" w:cs="Times New Roman"/>
          <w:color w:val="auto"/>
          <w:kern w:val="0"/>
          <w:sz w:val="24"/>
          <w:highlight w:val="none"/>
        </w:rPr>
      </w:pPr>
      <w:r>
        <w:rPr>
          <w:rFonts w:hint="eastAsia" w:ascii="宋体" w:cs="Times New Roman"/>
          <w:color w:val="auto"/>
          <w:kern w:val="0"/>
          <w:sz w:val="24"/>
          <w:highlight w:val="none"/>
        </w:rPr>
        <w:t>乙方不得对甲方或甲方任何员工有任何商业贿赂的行为，否则经查证属实后，乙方应对甲方赔付相当于合同总额50%的赔偿金。该条在法律允许的范围内，不受任何免责或限制责任的条款制约。</w:t>
      </w:r>
    </w:p>
    <w:p w14:paraId="3B570ABA">
      <w:pPr>
        <w:numPr>
          <w:ilvl w:val="0"/>
          <w:numId w:val="3"/>
        </w:numPr>
        <w:tabs>
          <w:tab w:val="left" w:pos="1276"/>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附件</w:t>
      </w:r>
    </w:p>
    <w:p w14:paraId="2DDA1195">
      <w:pPr>
        <w:autoSpaceDE/>
        <w:autoSpaceDN/>
        <w:ind w:firstLine="480"/>
        <w:rPr>
          <w:rFonts w:ascii="宋体" w:cs="Times New Roman"/>
          <w:color w:val="auto"/>
          <w:sz w:val="24"/>
          <w:szCs w:val="24"/>
          <w:highlight w:val="none"/>
        </w:rPr>
      </w:pPr>
      <w:r>
        <w:rPr>
          <w:rFonts w:hint="eastAsia" w:ascii="宋体" w:cs="Times New Roman"/>
          <w:color w:val="auto"/>
          <w:kern w:val="0"/>
          <w:sz w:val="24"/>
          <w:highlight w:val="none"/>
        </w:rPr>
        <w:t>本合同的附件如下，</w:t>
      </w:r>
      <w:r>
        <w:rPr>
          <w:rFonts w:hint="eastAsia" w:ascii="宋体" w:cs="Times New Roman"/>
          <w:color w:val="auto"/>
          <w:sz w:val="24"/>
          <w:szCs w:val="24"/>
          <w:highlight w:val="none"/>
        </w:rPr>
        <w:t>附件与合同正本具有同等法律效力，主合同与附件如有冲突，以主合同为准。</w:t>
      </w:r>
    </w:p>
    <w:p w14:paraId="0D1753D1">
      <w:pPr>
        <w:autoSpaceDE/>
        <w:autoSpaceDN/>
        <w:ind w:firstLine="480"/>
        <w:rPr>
          <w:rFonts w:ascii="宋体" w:cs="Times New Roman"/>
          <w:color w:val="auto"/>
          <w:kern w:val="0"/>
          <w:sz w:val="24"/>
          <w:highlight w:val="none"/>
        </w:rPr>
      </w:pPr>
      <w:r>
        <w:rPr>
          <w:rFonts w:hint="eastAsia" w:ascii="宋体" w:cs="Times New Roman"/>
          <w:color w:val="auto"/>
          <w:kern w:val="0"/>
          <w:sz w:val="24"/>
          <w:highlight w:val="none"/>
        </w:rPr>
        <w:t>附件1：项目交付物签收表</w:t>
      </w:r>
    </w:p>
    <w:p w14:paraId="34B66F37">
      <w:pPr>
        <w:autoSpaceDE/>
        <w:autoSpaceDN/>
        <w:ind w:firstLine="480"/>
        <w:rPr>
          <w:rFonts w:ascii="宋体" w:cs="Times New Roman"/>
          <w:color w:val="auto"/>
          <w:kern w:val="0"/>
          <w:sz w:val="24"/>
          <w:highlight w:val="none"/>
        </w:rPr>
      </w:pPr>
      <w:r>
        <w:rPr>
          <w:rFonts w:hint="eastAsia" w:ascii="宋体" w:cs="Times New Roman"/>
          <w:color w:val="auto"/>
          <w:kern w:val="0"/>
          <w:sz w:val="24"/>
          <w:highlight w:val="none"/>
        </w:rPr>
        <w:t>附件2：</w:t>
      </w:r>
      <w:r>
        <w:rPr>
          <w:rFonts w:hint="eastAsia" w:ascii="宋体" w:hAnsi="Arial" w:cs="Times New Roman"/>
          <w:color w:val="auto"/>
          <w:sz w:val="24"/>
          <w:szCs w:val="24"/>
          <w:highlight w:val="none"/>
        </w:rPr>
        <w:t>技术规范书</w:t>
      </w:r>
    </w:p>
    <w:p w14:paraId="4A247F14">
      <w:pPr>
        <w:autoSpaceDE/>
        <w:autoSpaceDN/>
        <w:ind w:firstLine="480"/>
        <w:rPr>
          <w:rFonts w:ascii="宋体" w:cs="Times New Roman"/>
          <w:color w:val="auto"/>
          <w:kern w:val="0"/>
          <w:sz w:val="24"/>
          <w:highlight w:val="none"/>
        </w:rPr>
      </w:pPr>
      <w:r>
        <w:rPr>
          <w:rFonts w:hint="eastAsia" w:ascii="宋体" w:cs="Times New Roman"/>
          <w:color w:val="auto"/>
          <w:kern w:val="0"/>
          <w:sz w:val="24"/>
          <w:highlight w:val="none"/>
        </w:rPr>
        <w:t>附件3：最终验收表</w:t>
      </w:r>
    </w:p>
    <w:p w14:paraId="79772507">
      <w:pPr>
        <w:autoSpaceDE/>
        <w:autoSpaceDN/>
        <w:ind w:firstLine="480"/>
        <w:rPr>
          <w:rFonts w:ascii="宋体" w:cs="Times New Roman"/>
          <w:color w:val="auto"/>
          <w:kern w:val="0"/>
          <w:sz w:val="24"/>
          <w:highlight w:val="none"/>
        </w:rPr>
      </w:pPr>
      <w:r>
        <w:rPr>
          <w:rFonts w:hint="eastAsia" w:ascii="宋体" w:cs="Times New Roman"/>
          <w:color w:val="auto"/>
          <w:kern w:val="0"/>
          <w:sz w:val="24"/>
          <w:highlight w:val="none"/>
        </w:rPr>
        <w:t>附件4：质保服务内容</w:t>
      </w:r>
    </w:p>
    <w:p w14:paraId="28F2A602">
      <w:pPr>
        <w:autoSpaceDE/>
        <w:autoSpaceDN/>
        <w:ind w:firstLine="480"/>
        <w:rPr>
          <w:rFonts w:ascii="宋体" w:cs="Times New Roman"/>
          <w:color w:val="auto"/>
          <w:kern w:val="0"/>
          <w:sz w:val="24"/>
          <w:highlight w:val="none"/>
        </w:rPr>
      </w:pPr>
      <w:r>
        <w:rPr>
          <w:rFonts w:hint="eastAsia" w:ascii="宋体" w:cs="Times New Roman"/>
          <w:color w:val="auto"/>
          <w:kern w:val="0"/>
          <w:sz w:val="24"/>
          <w:highlight w:val="none"/>
        </w:rPr>
        <w:t>附件5：</w:t>
      </w:r>
      <w:r>
        <w:rPr>
          <w:rFonts w:hint="eastAsia" w:cs="Times New Roman"/>
          <w:color w:val="auto"/>
          <w:sz w:val="24"/>
          <w:highlight w:val="none"/>
        </w:rPr>
        <w:t>服务连续性预案</w:t>
      </w:r>
    </w:p>
    <w:p w14:paraId="7D056726">
      <w:pPr>
        <w:numPr>
          <w:ilvl w:val="0"/>
          <w:numId w:val="3"/>
        </w:numPr>
        <w:tabs>
          <w:tab w:val="left" w:pos="1276"/>
        </w:tabs>
        <w:autoSpaceDE/>
        <w:autoSpaceDN/>
        <w:spacing w:before="240" w:line="240" w:lineRule="auto"/>
        <w:ind w:hanging="877" w:firstLineChars="0"/>
        <w:rPr>
          <w:rFonts w:ascii="宋体" w:cs="Times New Roman"/>
          <w:b/>
          <w:color w:val="auto"/>
          <w:sz w:val="24"/>
          <w:szCs w:val="24"/>
          <w:highlight w:val="none"/>
        </w:rPr>
      </w:pPr>
      <w:r>
        <w:rPr>
          <w:rFonts w:hint="eastAsia" w:ascii="宋体" w:cs="Times New Roman"/>
          <w:b/>
          <w:color w:val="auto"/>
          <w:sz w:val="24"/>
          <w:szCs w:val="24"/>
          <w:highlight w:val="none"/>
        </w:rPr>
        <w:t>其他事宜</w:t>
      </w:r>
    </w:p>
    <w:p w14:paraId="3AACF529">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16.1本合同在甲乙双方加盖公章或合同章后生效。</w:t>
      </w:r>
    </w:p>
    <w:p w14:paraId="09563778">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16.2本合同双方在未取得对方事先书面同意的前提下，均不得将各自本合同项下的任何权利或义务转让给第三方。</w:t>
      </w:r>
    </w:p>
    <w:p w14:paraId="33B1FEE8">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16.3本合同之未尽事宜双方协商解决，对本合同及其附件的内容进行变更，必须经双方协商一致并签订补充协议。</w:t>
      </w:r>
    </w:p>
    <w:p w14:paraId="3DF9327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16.4本合同一式  肆  份，甲、乙双方各  贰  份，具有同等法律效力。</w:t>
      </w:r>
    </w:p>
    <w:p w14:paraId="3EA91C3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16.5本合同传真件和复印件无效。</w:t>
      </w:r>
    </w:p>
    <w:p w14:paraId="34D65C6F">
      <w:pPr>
        <w:tabs>
          <w:tab w:val="left" w:pos="851"/>
        </w:tabs>
        <w:autoSpaceDE/>
        <w:autoSpaceDN/>
        <w:ind w:firstLine="480"/>
        <w:rPr>
          <w:rFonts w:ascii="宋体" w:cs="Times New Roman"/>
          <w:color w:val="auto"/>
          <w:sz w:val="24"/>
          <w:szCs w:val="24"/>
          <w:highlight w:val="none"/>
        </w:rPr>
      </w:pPr>
      <w:r>
        <w:rPr>
          <w:rFonts w:hint="eastAsia" w:ascii="宋体" w:cs="Times New Roman"/>
          <w:color w:val="auto"/>
          <w:sz w:val="24"/>
          <w:szCs w:val="24"/>
          <w:highlight w:val="none"/>
        </w:rPr>
        <w:t>16.6</w:t>
      </w:r>
      <w:r>
        <w:rPr>
          <w:rFonts w:hint="eastAsia" w:ascii="宋体" w:cs="Times New Roman"/>
          <w:bCs/>
          <w:color w:val="auto"/>
          <w:sz w:val="24"/>
          <w:szCs w:val="24"/>
          <w:highlight w:val="none"/>
        </w:rPr>
        <w:t>乙方保证遵守甲方《重庆三峡银行员工回避管理办法》中招录回避、任职回避、公务回避的相关要求。若发现乙方人员与甲方内部人员存在亲属关系，乙方应主动报告，并采取相应回避措施</w:t>
      </w:r>
      <w:r>
        <w:rPr>
          <w:rFonts w:hint="eastAsia" w:ascii="宋体" w:cs="Times New Roman"/>
          <w:bCs/>
          <w:color w:val="auto"/>
          <w:szCs w:val="24"/>
          <w:highlight w:val="none"/>
        </w:rPr>
        <w:t>。</w:t>
      </w:r>
    </w:p>
    <w:p w14:paraId="62E27EA4">
      <w:pPr>
        <w:autoSpaceDE/>
        <w:autoSpaceDN/>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t>（以下无正文）</w:t>
      </w:r>
    </w:p>
    <w:p w14:paraId="0C8AFA71">
      <w:pPr>
        <w:autoSpaceDE/>
        <w:autoSpaceDN/>
        <w:ind w:firstLine="0" w:firstLineChars="0"/>
        <w:rPr>
          <w:rFonts w:ascii="宋体" w:cs="Times New Roman"/>
          <w:b/>
          <w:color w:val="auto"/>
          <w:sz w:val="24"/>
          <w:szCs w:val="24"/>
          <w:highlight w:val="none"/>
        </w:rPr>
      </w:pPr>
    </w:p>
    <w:p w14:paraId="60CEF8BE">
      <w:pPr>
        <w:autoSpaceDE/>
        <w:autoSpaceDN/>
        <w:ind w:left="4939" w:hanging="4939" w:hangingChars="2050"/>
        <w:rPr>
          <w:rFonts w:ascii="宋体" w:cs="Times New Roman"/>
          <w:b/>
          <w:color w:val="auto"/>
          <w:sz w:val="24"/>
          <w:szCs w:val="24"/>
          <w:highlight w:val="none"/>
        </w:rPr>
      </w:pPr>
    </w:p>
    <w:p w14:paraId="192D485F">
      <w:pPr>
        <w:autoSpaceDE/>
        <w:autoSpaceDN/>
        <w:ind w:left="4939" w:hanging="4939" w:hangingChars="2050"/>
        <w:rPr>
          <w:rFonts w:ascii="宋体" w:cs="Times New Roman"/>
          <w:b/>
          <w:color w:val="auto"/>
          <w:sz w:val="24"/>
          <w:szCs w:val="24"/>
          <w:highlight w:val="none"/>
        </w:rPr>
      </w:pPr>
    </w:p>
    <w:p w14:paraId="45B02E30">
      <w:pPr>
        <w:autoSpaceDE/>
        <w:autoSpaceDN/>
        <w:ind w:left="4939" w:hanging="4939" w:hangingChars="2050"/>
        <w:rPr>
          <w:rFonts w:ascii="宋体" w:cs="Times New Roman"/>
          <w:b/>
          <w:color w:val="auto"/>
          <w:sz w:val="24"/>
          <w:szCs w:val="24"/>
          <w:highlight w:val="none"/>
        </w:rPr>
      </w:pPr>
    </w:p>
    <w:p w14:paraId="0C16E8F5">
      <w:pPr>
        <w:autoSpaceDE/>
        <w:autoSpaceDN/>
        <w:ind w:left="4939" w:hanging="4939" w:hangingChars="2050"/>
        <w:rPr>
          <w:rFonts w:ascii="宋体" w:cs="Times New Roman"/>
          <w:b/>
          <w:color w:val="auto"/>
          <w:sz w:val="24"/>
          <w:szCs w:val="24"/>
          <w:highlight w:val="none"/>
          <w:u w:val="single"/>
        </w:rPr>
      </w:pPr>
      <w:r>
        <w:rPr>
          <w:rFonts w:hint="eastAsia" w:ascii="宋体" w:cs="Times New Roman"/>
          <w:b/>
          <w:color w:val="auto"/>
          <w:sz w:val="24"/>
          <w:szCs w:val="24"/>
          <w:highlight w:val="none"/>
        </w:rPr>
        <w:t>甲方：</w:t>
      </w:r>
      <w:r>
        <w:rPr>
          <w:rFonts w:hint="eastAsia" w:ascii="宋体" w:cs="Times New Roman"/>
          <w:b/>
          <w:color w:val="auto"/>
          <w:sz w:val="24"/>
          <w:szCs w:val="24"/>
          <w:highlight w:val="none"/>
          <w:u w:val="single"/>
        </w:rPr>
        <w:t>重庆三峡银行股份有限公司</w:t>
      </w:r>
      <w:r>
        <w:rPr>
          <w:rFonts w:hint="eastAsia" w:ascii="宋体" w:cs="Times New Roman"/>
          <w:b/>
          <w:color w:val="auto"/>
          <w:sz w:val="24"/>
          <w:szCs w:val="24"/>
          <w:highlight w:val="none"/>
        </w:rPr>
        <w:t xml:space="preserve">     乙方：</w:t>
      </w:r>
      <w:r>
        <w:rPr>
          <w:rFonts w:hint="eastAsia" w:ascii="宋体" w:cs="Times New Roman"/>
          <w:b/>
          <w:color w:val="auto"/>
          <w:sz w:val="24"/>
          <w:szCs w:val="24"/>
          <w:highlight w:val="none"/>
          <w:u w:val="single"/>
        </w:rPr>
        <w:t xml:space="preserve">        xxxxx公司       </w:t>
      </w:r>
    </w:p>
    <w:p w14:paraId="70B6163D">
      <w:pPr>
        <w:autoSpaceDE/>
        <w:autoSpaceDN/>
        <w:ind w:firstLine="0" w:firstLineChars="0"/>
        <w:rPr>
          <w:rFonts w:ascii="宋体" w:cs="Times New Roman"/>
          <w:b/>
          <w:color w:val="auto"/>
          <w:sz w:val="24"/>
          <w:szCs w:val="24"/>
          <w:highlight w:val="none"/>
        </w:rPr>
      </w:pPr>
    </w:p>
    <w:p w14:paraId="4300A121">
      <w:pPr>
        <w:autoSpaceDE/>
        <w:autoSpaceDN/>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t>（签章）：</w:t>
      </w:r>
      <w:r>
        <w:rPr>
          <w:rFonts w:hint="eastAsia" w:ascii="宋体" w:cs="Times New Roman"/>
          <w:b/>
          <w:color w:val="auto"/>
          <w:sz w:val="24"/>
          <w:szCs w:val="24"/>
          <w:highlight w:val="none"/>
          <w:u w:val="single"/>
        </w:rPr>
        <w:t xml:space="preserve">           </w:t>
      </w:r>
      <w:r>
        <w:rPr>
          <w:rFonts w:hint="eastAsia" w:ascii="宋体" w:cs="Times New Roman"/>
          <w:b/>
          <w:color w:val="auto"/>
          <w:sz w:val="24"/>
          <w:szCs w:val="24"/>
          <w:highlight w:val="none"/>
        </w:rPr>
        <w:t xml:space="preserve">               （签章）：</w:t>
      </w:r>
      <w:r>
        <w:rPr>
          <w:rFonts w:hint="eastAsia" w:ascii="宋体" w:cs="Times New Roman"/>
          <w:b/>
          <w:color w:val="auto"/>
          <w:sz w:val="24"/>
          <w:szCs w:val="24"/>
          <w:highlight w:val="none"/>
          <w:u w:val="single"/>
        </w:rPr>
        <w:t xml:space="preserve">           </w:t>
      </w:r>
    </w:p>
    <w:p w14:paraId="5F9D2661">
      <w:pPr>
        <w:autoSpaceDE/>
        <w:autoSpaceDN/>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tab/>
      </w:r>
      <w:r>
        <w:rPr>
          <w:rFonts w:hint="eastAsia" w:ascii="宋体" w:cs="Times New Roman"/>
          <w:b/>
          <w:color w:val="auto"/>
          <w:sz w:val="24"/>
          <w:szCs w:val="24"/>
          <w:highlight w:val="none"/>
        </w:rPr>
        <w:tab/>
      </w:r>
      <w:r>
        <w:rPr>
          <w:rFonts w:hint="eastAsia" w:ascii="宋体" w:cs="Times New Roman"/>
          <w:b/>
          <w:color w:val="auto"/>
          <w:sz w:val="24"/>
          <w:szCs w:val="24"/>
          <w:highlight w:val="none"/>
        </w:rPr>
        <w:tab/>
      </w:r>
      <w:r>
        <w:rPr>
          <w:rFonts w:hint="eastAsia" w:ascii="宋体" w:cs="Times New Roman"/>
          <w:b/>
          <w:color w:val="auto"/>
          <w:sz w:val="24"/>
          <w:szCs w:val="24"/>
          <w:highlight w:val="none"/>
        </w:rPr>
        <w:tab/>
      </w:r>
      <w:r>
        <w:rPr>
          <w:rFonts w:hint="eastAsia" w:ascii="宋体" w:cs="Times New Roman"/>
          <w:b/>
          <w:color w:val="auto"/>
          <w:sz w:val="24"/>
          <w:szCs w:val="24"/>
          <w:highlight w:val="none"/>
        </w:rPr>
        <w:tab/>
      </w:r>
      <w:r>
        <w:rPr>
          <w:rFonts w:hint="eastAsia" w:ascii="宋体" w:cs="Times New Roman"/>
          <w:b/>
          <w:color w:val="auto"/>
          <w:sz w:val="24"/>
          <w:szCs w:val="24"/>
          <w:highlight w:val="none"/>
        </w:rPr>
        <w:tab/>
      </w:r>
      <w:r>
        <w:rPr>
          <w:rFonts w:hint="eastAsia" w:ascii="宋体" w:cs="Times New Roman"/>
          <w:b/>
          <w:color w:val="auto"/>
          <w:sz w:val="24"/>
          <w:szCs w:val="24"/>
          <w:highlight w:val="none"/>
        </w:rPr>
        <w:t xml:space="preserve"> </w:t>
      </w:r>
      <w:r>
        <w:rPr>
          <w:rFonts w:hint="eastAsia" w:ascii="宋体" w:cs="Times New Roman"/>
          <w:b/>
          <w:color w:val="auto"/>
          <w:sz w:val="18"/>
          <w:szCs w:val="24"/>
          <w:highlight w:val="none"/>
        </w:rPr>
        <w:t xml:space="preserve"> </w:t>
      </w:r>
      <w:r>
        <w:rPr>
          <w:rFonts w:hint="eastAsia" w:ascii="宋体" w:cs="Times New Roman"/>
          <w:b/>
          <w:color w:val="auto"/>
          <w:sz w:val="24"/>
          <w:szCs w:val="24"/>
          <w:highlight w:val="none"/>
        </w:rPr>
        <w:t xml:space="preserve">     </w:t>
      </w:r>
    </w:p>
    <w:p w14:paraId="5300F477">
      <w:pPr>
        <w:autoSpaceDE/>
        <w:autoSpaceDN/>
        <w:ind w:firstLine="0" w:firstLineChars="0"/>
        <w:jc w:val="right"/>
        <w:rPr>
          <w:rFonts w:ascii="宋体" w:cs="Times New Roman"/>
          <w:b/>
          <w:color w:val="auto"/>
          <w:sz w:val="24"/>
          <w:szCs w:val="24"/>
          <w:highlight w:val="none"/>
        </w:rPr>
      </w:pPr>
      <w:r>
        <w:rPr>
          <w:rFonts w:hint="eastAsia" w:ascii="宋体" w:cs="Times New Roman"/>
          <w:b/>
          <w:color w:val="auto"/>
          <w:sz w:val="24"/>
          <w:szCs w:val="24"/>
          <w:highlight w:val="none"/>
        </w:rPr>
        <w:t xml:space="preserve">         日期：</w:t>
      </w:r>
      <w:r>
        <w:rPr>
          <w:rFonts w:hint="eastAsia" w:ascii="宋体" w:cs="Times New Roman"/>
          <w:b/>
          <w:color w:val="auto"/>
          <w:sz w:val="24"/>
          <w:szCs w:val="24"/>
          <w:highlight w:val="none"/>
          <w:u w:val="single"/>
        </w:rPr>
        <w:t xml:space="preserve">      </w:t>
      </w:r>
      <w:r>
        <w:rPr>
          <w:rFonts w:hint="eastAsia" w:ascii="宋体" w:cs="Times New Roman"/>
          <w:b/>
          <w:color w:val="auto"/>
          <w:sz w:val="24"/>
          <w:szCs w:val="24"/>
          <w:highlight w:val="none"/>
        </w:rPr>
        <w:t>年</w:t>
      </w:r>
      <w:r>
        <w:rPr>
          <w:rFonts w:hint="eastAsia" w:ascii="宋体" w:cs="Times New Roman"/>
          <w:b/>
          <w:color w:val="auto"/>
          <w:sz w:val="24"/>
          <w:szCs w:val="24"/>
          <w:highlight w:val="none"/>
          <w:u w:val="single"/>
        </w:rPr>
        <w:t xml:space="preserve">    </w:t>
      </w:r>
      <w:r>
        <w:rPr>
          <w:rFonts w:hint="eastAsia" w:ascii="宋体" w:cs="Times New Roman"/>
          <w:b/>
          <w:color w:val="auto"/>
          <w:sz w:val="24"/>
          <w:szCs w:val="24"/>
          <w:highlight w:val="none"/>
        </w:rPr>
        <w:t>月</w:t>
      </w:r>
      <w:r>
        <w:rPr>
          <w:rFonts w:hint="eastAsia" w:ascii="宋体" w:cs="Times New Roman"/>
          <w:b/>
          <w:color w:val="auto"/>
          <w:sz w:val="24"/>
          <w:szCs w:val="24"/>
          <w:highlight w:val="none"/>
          <w:u w:val="single"/>
        </w:rPr>
        <w:t xml:space="preserve">    </w:t>
      </w:r>
      <w:r>
        <w:rPr>
          <w:rFonts w:hint="eastAsia" w:ascii="宋体" w:cs="Times New Roman"/>
          <w:b/>
          <w:color w:val="auto"/>
          <w:sz w:val="24"/>
          <w:szCs w:val="24"/>
          <w:highlight w:val="none"/>
        </w:rPr>
        <w:t>日</w:t>
      </w:r>
    </w:p>
    <w:p w14:paraId="32A2AB2C">
      <w:pPr>
        <w:autoSpaceDE/>
        <w:autoSpaceDN/>
        <w:ind w:firstLine="0" w:firstLineChars="0"/>
        <w:rPr>
          <w:rFonts w:ascii="宋体" w:cs="Times New Roman"/>
          <w:b/>
          <w:color w:val="auto"/>
          <w:sz w:val="24"/>
          <w:szCs w:val="24"/>
          <w:highlight w:val="none"/>
        </w:rPr>
      </w:pPr>
    </w:p>
    <w:p w14:paraId="786F1578">
      <w:pPr>
        <w:autoSpaceDE/>
        <w:autoSpaceDN/>
        <w:ind w:firstLine="0" w:firstLineChars="0"/>
        <w:rPr>
          <w:rFonts w:ascii="宋体" w:cs="Times New Roman"/>
          <w:b/>
          <w:color w:val="auto"/>
          <w:sz w:val="24"/>
          <w:szCs w:val="24"/>
          <w:highlight w:val="none"/>
        </w:rPr>
      </w:pPr>
    </w:p>
    <w:p w14:paraId="3036DC9D">
      <w:pPr>
        <w:autoSpaceDE/>
        <w:autoSpaceDN/>
        <w:ind w:firstLine="0" w:firstLineChars="0"/>
        <w:rPr>
          <w:rFonts w:ascii="宋体" w:cs="Times New Roman"/>
          <w:b/>
          <w:color w:val="auto"/>
          <w:sz w:val="24"/>
          <w:szCs w:val="24"/>
          <w:highlight w:val="none"/>
        </w:rPr>
      </w:pPr>
    </w:p>
    <w:p w14:paraId="533950EC">
      <w:pPr>
        <w:autoSpaceDE/>
        <w:autoSpaceDN/>
        <w:ind w:firstLine="0" w:firstLineChars="0"/>
        <w:rPr>
          <w:rFonts w:ascii="宋体" w:cs="Times New Roman"/>
          <w:b/>
          <w:color w:val="auto"/>
          <w:sz w:val="24"/>
          <w:szCs w:val="24"/>
          <w:highlight w:val="none"/>
        </w:rPr>
      </w:pPr>
    </w:p>
    <w:p w14:paraId="439426C7">
      <w:pPr>
        <w:autoSpaceDE/>
        <w:autoSpaceDN/>
        <w:ind w:firstLine="0" w:firstLineChars="0"/>
        <w:rPr>
          <w:rFonts w:ascii="宋体" w:cs="Times New Roman"/>
          <w:b/>
          <w:color w:val="auto"/>
          <w:sz w:val="24"/>
          <w:szCs w:val="24"/>
          <w:highlight w:val="none"/>
        </w:rPr>
      </w:pPr>
    </w:p>
    <w:p w14:paraId="389D1BAC">
      <w:pPr>
        <w:autoSpaceDE/>
        <w:autoSpaceDN/>
        <w:ind w:firstLine="0" w:firstLineChars="0"/>
        <w:rPr>
          <w:rFonts w:ascii="宋体" w:cs="Times New Roman"/>
          <w:b/>
          <w:color w:val="auto"/>
          <w:sz w:val="24"/>
          <w:szCs w:val="24"/>
          <w:highlight w:val="none"/>
        </w:rPr>
      </w:pPr>
    </w:p>
    <w:p w14:paraId="2851D576">
      <w:pPr>
        <w:autoSpaceDE/>
        <w:autoSpaceDN/>
        <w:ind w:firstLine="0" w:firstLineChars="0"/>
        <w:rPr>
          <w:rFonts w:ascii="宋体" w:cs="Times New Roman"/>
          <w:b/>
          <w:color w:val="auto"/>
          <w:sz w:val="24"/>
          <w:szCs w:val="24"/>
          <w:highlight w:val="none"/>
        </w:rPr>
      </w:pPr>
    </w:p>
    <w:p w14:paraId="41124F5F">
      <w:pPr>
        <w:autoSpaceDE/>
        <w:autoSpaceDN/>
        <w:ind w:firstLine="0" w:firstLineChars="0"/>
        <w:rPr>
          <w:rFonts w:ascii="宋体" w:cs="Times New Roman"/>
          <w:b/>
          <w:color w:val="auto"/>
          <w:sz w:val="24"/>
          <w:szCs w:val="24"/>
          <w:highlight w:val="none"/>
        </w:rPr>
      </w:pPr>
    </w:p>
    <w:p w14:paraId="5DB10AB5">
      <w:pPr>
        <w:autoSpaceDE/>
        <w:autoSpaceDN/>
        <w:ind w:firstLine="0" w:firstLineChars="0"/>
        <w:rPr>
          <w:rFonts w:ascii="宋体" w:cs="Times New Roman"/>
          <w:b/>
          <w:color w:val="auto"/>
          <w:sz w:val="24"/>
          <w:szCs w:val="24"/>
          <w:highlight w:val="none"/>
        </w:rPr>
      </w:pPr>
    </w:p>
    <w:p w14:paraId="4EEEAC15">
      <w:pPr>
        <w:autoSpaceDE/>
        <w:autoSpaceDN/>
        <w:ind w:firstLine="0" w:firstLineChars="0"/>
        <w:rPr>
          <w:rFonts w:ascii="宋体" w:cs="Times New Roman"/>
          <w:b/>
          <w:color w:val="auto"/>
          <w:sz w:val="24"/>
          <w:szCs w:val="24"/>
          <w:highlight w:val="none"/>
        </w:rPr>
      </w:pPr>
    </w:p>
    <w:p w14:paraId="16BDB9EC">
      <w:pPr>
        <w:autoSpaceDE/>
        <w:autoSpaceDN/>
        <w:ind w:firstLine="0" w:firstLineChars="0"/>
        <w:rPr>
          <w:rFonts w:ascii="宋体" w:cs="Times New Roman"/>
          <w:b/>
          <w:color w:val="auto"/>
          <w:sz w:val="24"/>
          <w:szCs w:val="24"/>
          <w:highlight w:val="none"/>
        </w:rPr>
      </w:pPr>
    </w:p>
    <w:p w14:paraId="1A1DDA3D">
      <w:pPr>
        <w:autoSpaceDE/>
        <w:autoSpaceDN/>
        <w:ind w:firstLine="0" w:firstLineChars="0"/>
        <w:rPr>
          <w:rFonts w:ascii="宋体" w:cs="Times New Roman"/>
          <w:b/>
          <w:color w:val="auto"/>
          <w:sz w:val="24"/>
          <w:szCs w:val="24"/>
          <w:highlight w:val="none"/>
        </w:rPr>
      </w:pPr>
    </w:p>
    <w:p w14:paraId="72A09DB7">
      <w:pPr>
        <w:autoSpaceDE/>
        <w:autoSpaceDN/>
        <w:ind w:firstLine="0" w:firstLineChars="0"/>
        <w:rPr>
          <w:rFonts w:ascii="宋体" w:cs="Times New Roman"/>
          <w:b/>
          <w:color w:val="auto"/>
          <w:sz w:val="24"/>
          <w:szCs w:val="24"/>
          <w:highlight w:val="none"/>
        </w:rPr>
      </w:pPr>
    </w:p>
    <w:p w14:paraId="625E2757">
      <w:pPr>
        <w:autoSpaceDE/>
        <w:autoSpaceDN/>
        <w:ind w:firstLine="0" w:firstLineChars="0"/>
        <w:rPr>
          <w:rFonts w:ascii="宋体" w:cs="Times New Roman"/>
          <w:b/>
          <w:color w:val="auto"/>
          <w:sz w:val="24"/>
          <w:szCs w:val="24"/>
          <w:highlight w:val="none"/>
        </w:rPr>
      </w:pPr>
    </w:p>
    <w:p w14:paraId="472A1395">
      <w:pPr>
        <w:autoSpaceDE/>
        <w:autoSpaceDN/>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br w:type="page"/>
      </w:r>
      <w:r>
        <w:rPr>
          <w:rFonts w:hint="eastAsia" w:ascii="宋体" w:cs="Times New Roman"/>
          <w:b/>
          <w:color w:val="auto"/>
          <w:sz w:val="24"/>
          <w:szCs w:val="24"/>
          <w:highlight w:val="none"/>
        </w:rPr>
        <w:t>附件1 项目交付物签收表</w:t>
      </w:r>
    </w:p>
    <w:tbl>
      <w:tblPr>
        <w:tblStyle w:val="15"/>
        <w:tblW w:w="9639" w:type="dxa"/>
        <w:tblInd w:w="-459" w:type="dxa"/>
        <w:tblLayout w:type="fixed"/>
        <w:tblCellMar>
          <w:top w:w="0" w:type="dxa"/>
          <w:left w:w="108" w:type="dxa"/>
          <w:bottom w:w="0" w:type="dxa"/>
          <w:right w:w="108" w:type="dxa"/>
        </w:tblCellMar>
      </w:tblPr>
      <w:tblGrid>
        <w:gridCol w:w="562"/>
        <w:gridCol w:w="143"/>
        <w:gridCol w:w="566"/>
        <w:gridCol w:w="993"/>
        <w:gridCol w:w="1422"/>
        <w:gridCol w:w="707"/>
        <w:gridCol w:w="427"/>
        <w:gridCol w:w="283"/>
        <w:gridCol w:w="1134"/>
        <w:gridCol w:w="1558"/>
        <w:gridCol w:w="1128"/>
        <w:gridCol w:w="716"/>
      </w:tblGrid>
      <w:tr w14:paraId="5B32EA32">
        <w:tblPrEx>
          <w:tblCellMar>
            <w:top w:w="0" w:type="dxa"/>
            <w:left w:w="108" w:type="dxa"/>
            <w:bottom w:w="0" w:type="dxa"/>
            <w:right w:w="108" w:type="dxa"/>
          </w:tblCellMar>
        </w:tblPrEx>
        <w:trPr>
          <w:gridBefore w:val="1"/>
          <w:gridAfter w:val="1"/>
          <w:wBefore w:w="562" w:type="dxa"/>
          <w:wAfter w:w="716" w:type="dxa"/>
          <w:trHeight w:val="300" w:hRule="atLeast"/>
        </w:trPr>
        <w:tc>
          <w:tcPr>
            <w:tcW w:w="8361" w:type="dxa"/>
            <w:gridSpan w:val="10"/>
            <w:tcBorders>
              <w:top w:val="nil"/>
              <w:left w:val="nil"/>
              <w:bottom w:val="nil"/>
              <w:right w:val="nil"/>
            </w:tcBorders>
            <w:vAlign w:val="center"/>
          </w:tcPr>
          <w:p w14:paraId="22C0FD47">
            <w:pPr>
              <w:widowControl/>
              <w:autoSpaceDE/>
              <w:autoSpaceDN/>
              <w:spacing w:line="240" w:lineRule="auto"/>
              <w:ind w:firstLine="0" w:firstLineChars="0"/>
              <w:jc w:val="center"/>
              <w:rPr>
                <w:rFonts w:ascii="方正小标宋_GBK" w:eastAsia="方正小标宋_GBK" w:cs="宋体"/>
                <w:color w:val="auto"/>
                <w:kern w:val="0"/>
                <w:sz w:val="44"/>
                <w:szCs w:val="44"/>
                <w:highlight w:val="none"/>
              </w:rPr>
            </w:pPr>
            <w:r>
              <w:rPr>
                <w:rFonts w:ascii="方正小标宋_GBK" w:eastAsia="方正小标宋_GBK" w:cs="宋体"/>
                <w:color w:val="auto"/>
                <w:kern w:val="0"/>
                <w:sz w:val="44"/>
                <w:szCs w:val="44"/>
                <w:highlight w:val="none"/>
              </w:rPr>
              <w:t>产品</w:t>
            </w:r>
            <w:r>
              <w:rPr>
                <w:rFonts w:hint="eastAsia" w:ascii="方正小标宋_GBK" w:eastAsia="方正小标宋_GBK" w:cs="宋体"/>
                <w:color w:val="auto"/>
                <w:kern w:val="0"/>
                <w:sz w:val="44"/>
                <w:szCs w:val="44"/>
                <w:highlight w:val="none"/>
              </w:rPr>
              <w:t>签收表</w:t>
            </w:r>
          </w:p>
        </w:tc>
      </w:tr>
      <w:tr w14:paraId="274368C4">
        <w:tblPrEx>
          <w:tblCellMar>
            <w:top w:w="0" w:type="dxa"/>
            <w:left w:w="108" w:type="dxa"/>
            <w:bottom w:w="0" w:type="dxa"/>
            <w:right w:w="108" w:type="dxa"/>
          </w:tblCellMar>
        </w:tblPrEx>
        <w:trPr>
          <w:trHeight w:val="563" w:hRule="atLeast"/>
        </w:trPr>
        <w:tc>
          <w:tcPr>
            <w:tcW w:w="1271" w:type="dxa"/>
            <w:gridSpan w:val="3"/>
            <w:tcBorders>
              <w:top w:val="single" w:color="auto" w:sz="4" w:space="0"/>
              <w:left w:val="single" w:color="auto" w:sz="4" w:space="0"/>
              <w:bottom w:val="single" w:color="auto" w:sz="4" w:space="0"/>
              <w:right w:val="single" w:color="auto" w:sz="4" w:space="0"/>
            </w:tcBorders>
            <w:vAlign w:val="center"/>
          </w:tcPr>
          <w:p w14:paraId="404C2325">
            <w:pPr>
              <w:autoSpaceDE/>
              <w:autoSpaceDN/>
              <w:spacing w:line="240" w:lineRule="auto"/>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项目名称</w:t>
            </w:r>
          </w:p>
        </w:tc>
        <w:tc>
          <w:tcPr>
            <w:tcW w:w="3832" w:type="dxa"/>
            <w:gridSpan w:val="5"/>
            <w:tcBorders>
              <w:top w:val="single" w:color="auto" w:sz="4" w:space="0"/>
              <w:left w:val="single" w:color="auto" w:sz="4" w:space="0"/>
              <w:bottom w:val="single" w:color="auto" w:sz="4" w:space="0"/>
              <w:right w:val="single" w:color="auto" w:sz="4" w:space="0"/>
            </w:tcBorders>
            <w:vAlign w:val="center"/>
          </w:tcPr>
          <w:p w14:paraId="50F6BB2A">
            <w:pPr>
              <w:autoSpaceDE/>
              <w:autoSpaceDN/>
              <w:spacing w:line="240" w:lineRule="auto"/>
              <w:ind w:firstLine="0" w:firstLineChars="0"/>
              <w:jc w:val="center"/>
              <w:rPr>
                <w:rFonts w:ascii="宋体" w:cs="Times New Roman"/>
                <w:color w:val="auto"/>
                <w:sz w:val="24"/>
                <w:szCs w:val="24"/>
                <w:highlight w:val="none"/>
              </w:rPr>
            </w:pPr>
          </w:p>
        </w:tc>
        <w:tc>
          <w:tcPr>
            <w:tcW w:w="2692" w:type="dxa"/>
            <w:gridSpan w:val="2"/>
            <w:tcBorders>
              <w:top w:val="single" w:color="auto" w:sz="4" w:space="0"/>
              <w:left w:val="single" w:color="auto" w:sz="4" w:space="0"/>
              <w:bottom w:val="single" w:color="auto" w:sz="4" w:space="0"/>
              <w:right w:val="single" w:color="auto" w:sz="4" w:space="0"/>
            </w:tcBorders>
            <w:vAlign w:val="center"/>
          </w:tcPr>
          <w:p w14:paraId="690F6F1A">
            <w:pPr>
              <w:autoSpaceDE/>
              <w:autoSpaceDN/>
              <w:spacing w:line="240" w:lineRule="auto"/>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交付时间</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2CAE7BDB">
            <w:pPr>
              <w:autoSpaceDE/>
              <w:autoSpaceDN/>
              <w:spacing w:line="240" w:lineRule="auto"/>
              <w:ind w:firstLine="0" w:firstLineChars="0"/>
              <w:jc w:val="center"/>
              <w:rPr>
                <w:rFonts w:ascii="宋体" w:cs="Times New Roman"/>
                <w:color w:val="auto"/>
                <w:sz w:val="24"/>
                <w:szCs w:val="24"/>
                <w:highlight w:val="none"/>
              </w:rPr>
            </w:pPr>
          </w:p>
        </w:tc>
      </w:tr>
      <w:tr w14:paraId="32C8ACF3">
        <w:tblPrEx>
          <w:tblCellMar>
            <w:top w:w="0" w:type="dxa"/>
            <w:left w:w="108" w:type="dxa"/>
            <w:bottom w:w="0" w:type="dxa"/>
            <w:right w:w="108" w:type="dxa"/>
          </w:tblCellMar>
        </w:tblPrEx>
        <w:trPr>
          <w:trHeight w:val="439" w:hRule="atLeast"/>
        </w:trPr>
        <w:tc>
          <w:tcPr>
            <w:tcW w:w="705" w:type="dxa"/>
            <w:gridSpan w:val="2"/>
            <w:tcBorders>
              <w:top w:val="single" w:color="auto" w:sz="4" w:space="0"/>
              <w:left w:val="single" w:color="auto" w:sz="4" w:space="0"/>
              <w:bottom w:val="single" w:color="auto" w:sz="4" w:space="0"/>
              <w:right w:val="single" w:color="auto" w:sz="4" w:space="0"/>
            </w:tcBorders>
            <w:vAlign w:val="center"/>
          </w:tcPr>
          <w:p w14:paraId="1171CD5F">
            <w:pPr>
              <w:autoSpaceDE/>
              <w:autoSpaceDN/>
              <w:spacing w:line="240" w:lineRule="auto"/>
              <w:ind w:firstLine="0" w:firstLineChars="0"/>
              <w:rPr>
                <w:rFonts w:ascii="宋体" w:cs="Times New Roman"/>
                <w:color w:val="auto"/>
                <w:sz w:val="24"/>
                <w:szCs w:val="24"/>
                <w:highlight w:val="none"/>
              </w:rPr>
            </w:pPr>
            <w:r>
              <w:rPr>
                <w:rFonts w:hint="eastAsia" w:ascii="宋体" w:cs="Times New Roman"/>
                <w:color w:val="auto"/>
                <w:sz w:val="24"/>
                <w:szCs w:val="24"/>
                <w:highlight w:val="none"/>
              </w:rPr>
              <w:t>序号</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7FE80F49">
            <w:pPr>
              <w:autoSpaceDE/>
              <w:autoSpaceDN/>
              <w:spacing w:line="240" w:lineRule="auto"/>
              <w:ind w:left="15" w:firstLine="0" w:firstLineChars="0"/>
              <w:rPr>
                <w:rFonts w:ascii="宋体" w:cs="Times New Roman"/>
                <w:color w:val="auto"/>
                <w:sz w:val="24"/>
                <w:szCs w:val="24"/>
                <w:highlight w:val="none"/>
              </w:rPr>
            </w:pPr>
            <w:r>
              <w:rPr>
                <w:rFonts w:ascii="宋体" w:cs="宋体"/>
                <w:color w:val="auto"/>
                <w:kern w:val="0"/>
                <w:sz w:val="22"/>
                <w:szCs w:val="22"/>
                <w:highlight w:val="none"/>
              </w:rPr>
              <w:t>产品</w:t>
            </w:r>
            <w:r>
              <w:rPr>
                <w:rFonts w:hint="eastAsia" w:ascii="宋体" w:cs="宋体"/>
                <w:color w:val="auto"/>
                <w:kern w:val="0"/>
                <w:sz w:val="22"/>
                <w:szCs w:val="22"/>
                <w:highlight w:val="none"/>
              </w:rPr>
              <w:t>名称</w:t>
            </w:r>
          </w:p>
        </w:tc>
        <w:tc>
          <w:tcPr>
            <w:tcW w:w="1422" w:type="dxa"/>
            <w:tcBorders>
              <w:top w:val="single" w:color="auto" w:sz="4" w:space="0"/>
              <w:left w:val="single" w:color="auto" w:sz="4" w:space="0"/>
              <w:bottom w:val="single" w:color="auto" w:sz="4" w:space="0"/>
              <w:right w:val="single" w:color="auto" w:sz="4" w:space="0"/>
            </w:tcBorders>
            <w:vAlign w:val="center"/>
          </w:tcPr>
          <w:p w14:paraId="5B0E185E">
            <w:pPr>
              <w:autoSpaceDE/>
              <w:autoSpaceDN/>
              <w:spacing w:line="240" w:lineRule="auto"/>
              <w:ind w:firstLine="0" w:firstLineChars="0"/>
              <w:jc w:val="center"/>
              <w:rPr>
                <w:rFonts w:ascii="宋体" w:cs="Times New Roman"/>
                <w:color w:val="auto"/>
                <w:sz w:val="24"/>
                <w:szCs w:val="24"/>
                <w:highlight w:val="none"/>
              </w:rPr>
            </w:pPr>
            <w:r>
              <w:rPr>
                <w:rFonts w:hint="eastAsia" w:ascii="宋体" w:cs="宋体"/>
                <w:color w:val="auto"/>
                <w:kern w:val="0"/>
                <w:sz w:val="22"/>
                <w:szCs w:val="22"/>
                <w:highlight w:val="none"/>
              </w:rPr>
              <w:t>序列号</w:t>
            </w:r>
          </w:p>
        </w:tc>
        <w:tc>
          <w:tcPr>
            <w:tcW w:w="707" w:type="dxa"/>
            <w:tcBorders>
              <w:top w:val="single" w:color="auto" w:sz="4" w:space="0"/>
              <w:left w:val="single" w:color="auto" w:sz="4" w:space="0"/>
              <w:bottom w:val="single" w:color="auto" w:sz="4" w:space="0"/>
              <w:right w:val="single" w:color="auto" w:sz="4" w:space="0"/>
            </w:tcBorders>
            <w:vAlign w:val="center"/>
          </w:tcPr>
          <w:p w14:paraId="34402ECD">
            <w:pPr>
              <w:autoSpaceDE/>
              <w:autoSpaceDN/>
              <w:spacing w:line="240" w:lineRule="auto"/>
              <w:ind w:firstLine="0" w:firstLineChars="0"/>
              <w:jc w:val="center"/>
              <w:rPr>
                <w:rFonts w:ascii="宋体" w:cs="Times New Roman"/>
                <w:color w:val="auto"/>
                <w:sz w:val="24"/>
                <w:szCs w:val="24"/>
                <w:highlight w:val="none"/>
              </w:rPr>
            </w:pPr>
            <w:r>
              <w:rPr>
                <w:rFonts w:hint="eastAsia" w:ascii="宋体" w:cs="宋体"/>
                <w:color w:val="auto"/>
                <w:kern w:val="0"/>
                <w:sz w:val="22"/>
                <w:szCs w:val="22"/>
                <w:highlight w:val="none"/>
              </w:rPr>
              <w:t>单价</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23BC099">
            <w:pPr>
              <w:autoSpaceDE/>
              <w:autoSpaceDN/>
              <w:spacing w:line="240" w:lineRule="auto"/>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数量</w:t>
            </w:r>
          </w:p>
        </w:tc>
        <w:tc>
          <w:tcPr>
            <w:tcW w:w="1134" w:type="dxa"/>
            <w:tcBorders>
              <w:top w:val="single" w:color="auto" w:sz="4" w:space="0"/>
              <w:left w:val="single" w:color="auto" w:sz="4" w:space="0"/>
              <w:bottom w:val="single" w:color="auto" w:sz="4" w:space="0"/>
              <w:right w:val="single" w:color="auto" w:sz="4" w:space="0"/>
            </w:tcBorders>
            <w:vAlign w:val="center"/>
          </w:tcPr>
          <w:p w14:paraId="295133B6">
            <w:pPr>
              <w:autoSpaceDE/>
              <w:autoSpaceDN/>
              <w:spacing w:line="240" w:lineRule="auto"/>
              <w:ind w:firstLine="0" w:firstLineChars="0"/>
              <w:jc w:val="center"/>
              <w:rPr>
                <w:rFonts w:ascii="宋体" w:cs="宋体"/>
                <w:color w:val="auto"/>
                <w:kern w:val="0"/>
                <w:sz w:val="22"/>
                <w:szCs w:val="22"/>
                <w:highlight w:val="none"/>
              </w:rPr>
            </w:pPr>
            <w:r>
              <w:rPr>
                <w:rFonts w:hint="eastAsia" w:ascii="宋体" w:cs="宋体"/>
                <w:color w:val="auto"/>
                <w:kern w:val="0"/>
                <w:sz w:val="22"/>
                <w:szCs w:val="22"/>
                <w:highlight w:val="none"/>
              </w:rPr>
              <w:t>税率</w:t>
            </w:r>
          </w:p>
        </w:tc>
        <w:tc>
          <w:tcPr>
            <w:tcW w:w="1558" w:type="dxa"/>
            <w:tcBorders>
              <w:top w:val="single" w:color="auto" w:sz="4" w:space="0"/>
              <w:left w:val="single" w:color="auto" w:sz="4" w:space="0"/>
              <w:bottom w:val="single" w:color="auto" w:sz="4" w:space="0"/>
              <w:right w:val="single" w:color="auto" w:sz="4" w:space="0"/>
            </w:tcBorders>
            <w:vAlign w:val="center"/>
          </w:tcPr>
          <w:p w14:paraId="5379450A">
            <w:pPr>
              <w:autoSpaceDE/>
              <w:autoSpaceDN/>
              <w:spacing w:line="240" w:lineRule="auto"/>
              <w:ind w:firstLine="0" w:firstLineChars="0"/>
              <w:jc w:val="center"/>
              <w:rPr>
                <w:rFonts w:ascii="宋体" w:cs="宋体"/>
                <w:color w:val="auto"/>
                <w:kern w:val="0"/>
                <w:sz w:val="22"/>
                <w:szCs w:val="22"/>
                <w:highlight w:val="none"/>
              </w:rPr>
            </w:pPr>
            <w:r>
              <w:rPr>
                <w:rFonts w:hint="eastAsia" w:ascii="宋体" w:cs="宋体"/>
                <w:color w:val="auto"/>
                <w:kern w:val="0"/>
                <w:sz w:val="22"/>
                <w:szCs w:val="22"/>
                <w:highlight w:val="none"/>
              </w:rPr>
              <w:t>总价</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158B7A99">
            <w:pPr>
              <w:autoSpaceDE/>
              <w:autoSpaceDN/>
              <w:spacing w:line="240" w:lineRule="auto"/>
              <w:ind w:firstLine="0" w:firstLineChars="0"/>
              <w:rPr>
                <w:rFonts w:ascii="宋体" w:cs="Times New Roman"/>
                <w:color w:val="auto"/>
                <w:sz w:val="24"/>
                <w:szCs w:val="24"/>
                <w:highlight w:val="none"/>
              </w:rPr>
            </w:pPr>
            <w:r>
              <w:rPr>
                <w:rFonts w:hint="eastAsia" w:ascii="宋体" w:cs="宋体"/>
                <w:color w:val="auto"/>
                <w:kern w:val="0"/>
                <w:sz w:val="22"/>
                <w:szCs w:val="22"/>
                <w:highlight w:val="none"/>
              </w:rPr>
              <w:t>检验结果</w:t>
            </w:r>
          </w:p>
        </w:tc>
      </w:tr>
      <w:tr w14:paraId="31F3168D">
        <w:tblPrEx>
          <w:tblCellMar>
            <w:top w:w="0" w:type="dxa"/>
            <w:left w:w="108" w:type="dxa"/>
            <w:bottom w:w="0" w:type="dxa"/>
            <w:right w:w="108" w:type="dxa"/>
          </w:tblCellMar>
        </w:tblPrEx>
        <w:trPr>
          <w:trHeight w:val="458" w:hRule="atLeast"/>
        </w:trPr>
        <w:tc>
          <w:tcPr>
            <w:tcW w:w="705" w:type="dxa"/>
            <w:gridSpan w:val="2"/>
            <w:tcBorders>
              <w:top w:val="single" w:color="auto" w:sz="4" w:space="0"/>
              <w:left w:val="single" w:color="auto" w:sz="4" w:space="0"/>
              <w:bottom w:val="single" w:color="auto" w:sz="4" w:space="0"/>
              <w:right w:val="single" w:color="auto" w:sz="4" w:space="0"/>
            </w:tcBorders>
            <w:vAlign w:val="center"/>
          </w:tcPr>
          <w:p w14:paraId="2DE46656">
            <w:pPr>
              <w:autoSpaceDE/>
              <w:autoSpaceDN/>
              <w:spacing w:line="240" w:lineRule="auto"/>
              <w:ind w:firstLine="0" w:firstLineChars="0"/>
              <w:jc w:val="center"/>
              <w:rPr>
                <w:rFonts w:ascii="宋体" w:cs="Times New Roman"/>
                <w:color w:val="auto"/>
                <w:sz w:val="24"/>
                <w:szCs w:val="24"/>
                <w:highlight w:val="none"/>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133F7587">
            <w:pPr>
              <w:autoSpaceDE/>
              <w:autoSpaceDN/>
              <w:spacing w:line="240" w:lineRule="auto"/>
              <w:ind w:firstLine="0" w:firstLineChars="0"/>
              <w:rPr>
                <w:rFonts w:ascii="宋体" w:cs="Times New Roman"/>
                <w:color w:val="auto"/>
                <w:sz w:val="24"/>
                <w:szCs w:val="24"/>
                <w:highlight w:val="none"/>
              </w:rPr>
            </w:pPr>
          </w:p>
        </w:tc>
        <w:tc>
          <w:tcPr>
            <w:tcW w:w="1422" w:type="dxa"/>
            <w:tcBorders>
              <w:top w:val="single" w:color="auto" w:sz="4" w:space="0"/>
              <w:left w:val="single" w:color="auto" w:sz="4" w:space="0"/>
              <w:bottom w:val="single" w:color="auto" w:sz="4" w:space="0"/>
              <w:right w:val="single" w:color="auto" w:sz="4" w:space="0"/>
            </w:tcBorders>
            <w:vAlign w:val="center"/>
          </w:tcPr>
          <w:p w14:paraId="29FCFBFF">
            <w:pPr>
              <w:autoSpaceDE/>
              <w:autoSpaceDN/>
              <w:spacing w:line="240" w:lineRule="auto"/>
              <w:ind w:firstLine="0" w:firstLineChars="0"/>
              <w:rPr>
                <w:rFonts w:ascii="宋体" w:cs="Times New Roman"/>
                <w:color w:val="auto"/>
                <w:sz w:val="24"/>
                <w:szCs w:val="24"/>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78FE9778">
            <w:pPr>
              <w:autoSpaceDE/>
              <w:autoSpaceDN/>
              <w:spacing w:line="240" w:lineRule="auto"/>
              <w:ind w:firstLine="0" w:firstLineChars="0"/>
              <w:rPr>
                <w:rFonts w:ascii="宋体" w:cs="Times New Roman"/>
                <w:color w:val="auto"/>
                <w:sz w:val="24"/>
                <w:szCs w:val="24"/>
                <w:highlight w:val="none"/>
              </w:rPr>
            </w:pP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2F9EAA9">
            <w:pPr>
              <w:autoSpaceDE/>
              <w:autoSpaceDN/>
              <w:spacing w:line="240" w:lineRule="auto"/>
              <w:ind w:firstLine="0" w:firstLineChars="0"/>
              <w:rPr>
                <w:rFonts w:ascii="宋体" w:cs="Times New Roman"/>
                <w:color w:val="auto"/>
                <w:sz w:val="24"/>
                <w:szCs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C05EAE8">
            <w:pPr>
              <w:autoSpaceDE/>
              <w:autoSpaceDN/>
              <w:spacing w:line="240" w:lineRule="auto"/>
              <w:ind w:firstLine="0" w:firstLineChars="0"/>
              <w:rPr>
                <w:rFonts w:ascii="宋体" w:cs="Times New Roman"/>
                <w:color w:val="auto"/>
                <w:sz w:val="24"/>
                <w:szCs w:val="24"/>
                <w:highlight w:val="none"/>
              </w:rPr>
            </w:pPr>
            <w:r>
              <w:rPr>
                <w:rFonts w:ascii="宋体" w:cs="Times New Roman"/>
                <w:color w:val="auto"/>
                <w:sz w:val="24"/>
                <w:szCs w:val="24"/>
                <w:highlight w:val="none"/>
              </w:rPr>
              <w:t>13%</w:t>
            </w:r>
          </w:p>
        </w:tc>
        <w:tc>
          <w:tcPr>
            <w:tcW w:w="1558" w:type="dxa"/>
            <w:tcBorders>
              <w:top w:val="single" w:color="auto" w:sz="4" w:space="0"/>
              <w:left w:val="single" w:color="auto" w:sz="4" w:space="0"/>
              <w:bottom w:val="single" w:color="auto" w:sz="4" w:space="0"/>
              <w:right w:val="single" w:color="auto" w:sz="4" w:space="0"/>
            </w:tcBorders>
            <w:vAlign w:val="center"/>
          </w:tcPr>
          <w:p w14:paraId="6D43BFDF">
            <w:pPr>
              <w:autoSpaceDE/>
              <w:autoSpaceDN/>
              <w:spacing w:line="240" w:lineRule="auto"/>
              <w:ind w:firstLine="0" w:firstLineChars="0"/>
              <w:rPr>
                <w:rFonts w:ascii="宋体" w:cs="Times New Roman"/>
                <w:color w:val="auto"/>
                <w:sz w:val="24"/>
                <w:szCs w:val="24"/>
                <w:highlight w:val="none"/>
              </w:rPr>
            </w:pP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18BB818F">
            <w:pPr>
              <w:autoSpaceDE/>
              <w:autoSpaceDN/>
              <w:spacing w:line="240" w:lineRule="auto"/>
              <w:ind w:firstLine="0" w:firstLineChars="0"/>
              <w:rPr>
                <w:rFonts w:ascii="宋体" w:cs="Times New Roman"/>
                <w:color w:val="auto"/>
                <w:sz w:val="24"/>
                <w:szCs w:val="24"/>
                <w:highlight w:val="none"/>
              </w:rPr>
            </w:pPr>
          </w:p>
        </w:tc>
      </w:tr>
      <w:tr w14:paraId="382E98B5">
        <w:tblPrEx>
          <w:tblCellMar>
            <w:top w:w="0" w:type="dxa"/>
            <w:left w:w="108" w:type="dxa"/>
            <w:bottom w:w="0" w:type="dxa"/>
            <w:right w:w="108" w:type="dxa"/>
          </w:tblCellMar>
        </w:tblPrEx>
        <w:trPr>
          <w:trHeight w:val="409" w:hRule="atLeast"/>
        </w:trPr>
        <w:tc>
          <w:tcPr>
            <w:tcW w:w="705" w:type="dxa"/>
            <w:gridSpan w:val="2"/>
            <w:tcBorders>
              <w:top w:val="single" w:color="auto" w:sz="4" w:space="0"/>
              <w:left w:val="single" w:color="auto" w:sz="4" w:space="0"/>
              <w:bottom w:val="single" w:color="auto" w:sz="4" w:space="0"/>
              <w:right w:val="single" w:color="auto" w:sz="4" w:space="0"/>
            </w:tcBorders>
            <w:vAlign w:val="center"/>
          </w:tcPr>
          <w:p w14:paraId="4161CA09">
            <w:pPr>
              <w:autoSpaceDE/>
              <w:autoSpaceDN/>
              <w:spacing w:line="240" w:lineRule="auto"/>
              <w:ind w:firstLine="0" w:firstLineChars="0"/>
              <w:jc w:val="center"/>
              <w:rPr>
                <w:rFonts w:ascii="宋体" w:cs="Times New Roman"/>
                <w:color w:val="auto"/>
                <w:sz w:val="24"/>
                <w:szCs w:val="24"/>
                <w:highlight w:val="none"/>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1F2B2874">
            <w:pPr>
              <w:autoSpaceDE/>
              <w:autoSpaceDN/>
              <w:spacing w:line="240" w:lineRule="auto"/>
              <w:ind w:firstLine="0" w:firstLineChars="0"/>
              <w:rPr>
                <w:rFonts w:ascii="宋体" w:cs="Times New Roman"/>
                <w:color w:val="auto"/>
                <w:sz w:val="24"/>
                <w:szCs w:val="24"/>
                <w:highlight w:val="none"/>
              </w:rPr>
            </w:pPr>
          </w:p>
        </w:tc>
        <w:tc>
          <w:tcPr>
            <w:tcW w:w="1422" w:type="dxa"/>
            <w:tcBorders>
              <w:top w:val="single" w:color="auto" w:sz="4" w:space="0"/>
              <w:left w:val="single" w:color="auto" w:sz="4" w:space="0"/>
              <w:bottom w:val="single" w:color="auto" w:sz="4" w:space="0"/>
              <w:right w:val="single" w:color="auto" w:sz="4" w:space="0"/>
            </w:tcBorders>
            <w:vAlign w:val="center"/>
          </w:tcPr>
          <w:p w14:paraId="5B45654F">
            <w:pPr>
              <w:autoSpaceDE/>
              <w:autoSpaceDN/>
              <w:spacing w:line="240" w:lineRule="auto"/>
              <w:ind w:firstLine="0" w:firstLineChars="0"/>
              <w:rPr>
                <w:rFonts w:ascii="宋体" w:cs="Times New Roman"/>
                <w:color w:val="auto"/>
                <w:sz w:val="24"/>
                <w:szCs w:val="24"/>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30C0EDE8">
            <w:pPr>
              <w:autoSpaceDE/>
              <w:autoSpaceDN/>
              <w:spacing w:line="240" w:lineRule="auto"/>
              <w:ind w:firstLine="0" w:firstLineChars="0"/>
              <w:rPr>
                <w:rFonts w:ascii="宋体" w:cs="Times New Roman"/>
                <w:color w:val="auto"/>
                <w:sz w:val="24"/>
                <w:szCs w:val="24"/>
                <w:highlight w:val="none"/>
              </w:rPr>
            </w:pP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158995EB">
            <w:pPr>
              <w:autoSpaceDE/>
              <w:autoSpaceDN/>
              <w:spacing w:line="240" w:lineRule="auto"/>
              <w:ind w:firstLine="0" w:firstLineChars="0"/>
              <w:rPr>
                <w:rFonts w:ascii="宋体" w:cs="Times New Roman"/>
                <w:color w:val="auto"/>
                <w:sz w:val="24"/>
                <w:szCs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11136E3">
            <w:pPr>
              <w:autoSpaceDE/>
              <w:autoSpaceDN/>
              <w:spacing w:line="240" w:lineRule="auto"/>
              <w:ind w:firstLine="0" w:firstLineChars="0"/>
              <w:rPr>
                <w:rFonts w:ascii="宋体" w:cs="Times New Roman"/>
                <w:color w:val="auto"/>
                <w:sz w:val="24"/>
                <w:szCs w:val="24"/>
                <w:highlight w:val="none"/>
              </w:rPr>
            </w:pPr>
            <w:r>
              <w:rPr>
                <w:rFonts w:ascii="宋体" w:cs="Times New Roman"/>
                <w:color w:val="auto"/>
                <w:sz w:val="24"/>
                <w:szCs w:val="24"/>
                <w:highlight w:val="none"/>
              </w:rPr>
              <w:t>13%</w:t>
            </w:r>
          </w:p>
        </w:tc>
        <w:tc>
          <w:tcPr>
            <w:tcW w:w="1558" w:type="dxa"/>
            <w:tcBorders>
              <w:top w:val="single" w:color="auto" w:sz="4" w:space="0"/>
              <w:left w:val="single" w:color="auto" w:sz="4" w:space="0"/>
              <w:bottom w:val="single" w:color="auto" w:sz="4" w:space="0"/>
              <w:right w:val="single" w:color="auto" w:sz="4" w:space="0"/>
            </w:tcBorders>
            <w:vAlign w:val="center"/>
          </w:tcPr>
          <w:p w14:paraId="73D0C7EA">
            <w:pPr>
              <w:autoSpaceDE/>
              <w:autoSpaceDN/>
              <w:spacing w:line="240" w:lineRule="auto"/>
              <w:ind w:firstLine="0" w:firstLineChars="0"/>
              <w:rPr>
                <w:rFonts w:ascii="宋体" w:cs="Times New Roman"/>
                <w:color w:val="auto"/>
                <w:sz w:val="24"/>
                <w:szCs w:val="24"/>
                <w:highlight w:val="none"/>
              </w:rPr>
            </w:pP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3AEA5ED5">
            <w:pPr>
              <w:autoSpaceDE/>
              <w:autoSpaceDN/>
              <w:spacing w:line="240" w:lineRule="auto"/>
              <w:ind w:firstLine="0" w:firstLineChars="0"/>
              <w:rPr>
                <w:rFonts w:ascii="宋体" w:cs="Times New Roman"/>
                <w:color w:val="auto"/>
                <w:sz w:val="24"/>
                <w:szCs w:val="24"/>
                <w:highlight w:val="none"/>
              </w:rPr>
            </w:pPr>
          </w:p>
        </w:tc>
      </w:tr>
      <w:tr w14:paraId="10FB2EFE">
        <w:tblPrEx>
          <w:tblCellMar>
            <w:top w:w="0" w:type="dxa"/>
            <w:left w:w="108" w:type="dxa"/>
            <w:bottom w:w="0" w:type="dxa"/>
            <w:right w:w="108" w:type="dxa"/>
          </w:tblCellMar>
        </w:tblPrEx>
        <w:trPr>
          <w:trHeight w:val="452" w:hRule="atLeast"/>
        </w:trPr>
        <w:tc>
          <w:tcPr>
            <w:tcW w:w="705" w:type="dxa"/>
            <w:gridSpan w:val="2"/>
            <w:tcBorders>
              <w:top w:val="single" w:color="auto" w:sz="4" w:space="0"/>
              <w:left w:val="single" w:color="auto" w:sz="4" w:space="0"/>
              <w:bottom w:val="single" w:color="auto" w:sz="4" w:space="0"/>
              <w:right w:val="single" w:color="auto" w:sz="4" w:space="0"/>
            </w:tcBorders>
            <w:vAlign w:val="center"/>
          </w:tcPr>
          <w:p w14:paraId="4FC984CD">
            <w:pPr>
              <w:autoSpaceDE/>
              <w:autoSpaceDN/>
              <w:spacing w:line="240" w:lineRule="auto"/>
              <w:ind w:firstLine="0" w:firstLineChars="0"/>
              <w:jc w:val="center"/>
              <w:rPr>
                <w:rFonts w:ascii="宋体" w:cs="Times New Roman"/>
                <w:color w:val="auto"/>
                <w:sz w:val="24"/>
                <w:szCs w:val="24"/>
                <w:highlight w:val="none"/>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5855788">
            <w:pPr>
              <w:autoSpaceDE/>
              <w:autoSpaceDN/>
              <w:spacing w:line="240" w:lineRule="auto"/>
              <w:ind w:firstLine="0" w:firstLineChars="0"/>
              <w:rPr>
                <w:rFonts w:ascii="宋体" w:cs="Times New Roman"/>
                <w:color w:val="auto"/>
                <w:sz w:val="24"/>
                <w:szCs w:val="24"/>
                <w:highlight w:val="none"/>
              </w:rPr>
            </w:pPr>
          </w:p>
        </w:tc>
        <w:tc>
          <w:tcPr>
            <w:tcW w:w="1422" w:type="dxa"/>
            <w:tcBorders>
              <w:top w:val="single" w:color="auto" w:sz="4" w:space="0"/>
              <w:left w:val="single" w:color="auto" w:sz="4" w:space="0"/>
              <w:bottom w:val="single" w:color="auto" w:sz="4" w:space="0"/>
              <w:right w:val="single" w:color="auto" w:sz="4" w:space="0"/>
            </w:tcBorders>
            <w:vAlign w:val="center"/>
          </w:tcPr>
          <w:p w14:paraId="3321AF18">
            <w:pPr>
              <w:autoSpaceDE/>
              <w:autoSpaceDN/>
              <w:spacing w:line="240" w:lineRule="auto"/>
              <w:ind w:firstLine="0" w:firstLineChars="0"/>
              <w:rPr>
                <w:rFonts w:ascii="宋体" w:cs="Times New Roman"/>
                <w:color w:val="auto"/>
                <w:sz w:val="24"/>
                <w:szCs w:val="24"/>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5C814C8B">
            <w:pPr>
              <w:autoSpaceDE/>
              <w:autoSpaceDN/>
              <w:spacing w:line="240" w:lineRule="auto"/>
              <w:ind w:firstLine="0" w:firstLineChars="0"/>
              <w:rPr>
                <w:rFonts w:ascii="宋体" w:cs="Times New Roman"/>
                <w:color w:val="auto"/>
                <w:sz w:val="24"/>
                <w:szCs w:val="24"/>
                <w:highlight w:val="none"/>
              </w:rPr>
            </w:pP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BF702F2">
            <w:pPr>
              <w:autoSpaceDE/>
              <w:autoSpaceDN/>
              <w:spacing w:line="240" w:lineRule="auto"/>
              <w:ind w:firstLine="0" w:firstLineChars="0"/>
              <w:rPr>
                <w:rFonts w:ascii="宋体" w:cs="Times New Roman"/>
                <w:color w:val="auto"/>
                <w:sz w:val="24"/>
                <w:szCs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36128EB">
            <w:pPr>
              <w:autoSpaceDE/>
              <w:autoSpaceDN/>
              <w:spacing w:line="240" w:lineRule="auto"/>
              <w:ind w:firstLine="0" w:firstLineChars="0"/>
              <w:rPr>
                <w:rFonts w:ascii="宋体" w:cs="Times New Roman"/>
                <w:color w:val="auto"/>
                <w:sz w:val="24"/>
                <w:szCs w:val="24"/>
                <w:highlight w:val="none"/>
              </w:rPr>
            </w:pPr>
            <w:r>
              <w:rPr>
                <w:rFonts w:ascii="宋体" w:cs="Times New Roman"/>
                <w:color w:val="auto"/>
                <w:sz w:val="24"/>
                <w:szCs w:val="24"/>
                <w:highlight w:val="none"/>
              </w:rPr>
              <w:t>13%</w:t>
            </w:r>
          </w:p>
        </w:tc>
        <w:tc>
          <w:tcPr>
            <w:tcW w:w="1558" w:type="dxa"/>
            <w:tcBorders>
              <w:top w:val="single" w:color="auto" w:sz="4" w:space="0"/>
              <w:left w:val="single" w:color="auto" w:sz="4" w:space="0"/>
              <w:bottom w:val="single" w:color="auto" w:sz="4" w:space="0"/>
              <w:right w:val="single" w:color="auto" w:sz="4" w:space="0"/>
            </w:tcBorders>
            <w:vAlign w:val="center"/>
          </w:tcPr>
          <w:p w14:paraId="32826E7B">
            <w:pPr>
              <w:autoSpaceDE/>
              <w:autoSpaceDN/>
              <w:spacing w:line="240" w:lineRule="auto"/>
              <w:ind w:firstLine="0" w:firstLineChars="0"/>
              <w:rPr>
                <w:rFonts w:ascii="宋体" w:cs="Times New Roman"/>
                <w:color w:val="auto"/>
                <w:sz w:val="24"/>
                <w:szCs w:val="24"/>
                <w:highlight w:val="none"/>
              </w:rPr>
            </w:pP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310DC838">
            <w:pPr>
              <w:autoSpaceDE/>
              <w:autoSpaceDN/>
              <w:spacing w:line="240" w:lineRule="auto"/>
              <w:ind w:firstLine="0" w:firstLineChars="0"/>
              <w:rPr>
                <w:rFonts w:ascii="宋体" w:cs="Times New Roman"/>
                <w:color w:val="auto"/>
                <w:sz w:val="24"/>
                <w:szCs w:val="24"/>
                <w:highlight w:val="none"/>
              </w:rPr>
            </w:pPr>
          </w:p>
        </w:tc>
      </w:tr>
      <w:tr w14:paraId="49F6AF6A">
        <w:tblPrEx>
          <w:tblCellMar>
            <w:top w:w="0" w:type="dxa"/>
            <w:left w:w="108" w:type="dxa"/>
            <w:bottom w:w="0" w:type="dxa"/>
            <w:right w:w="108" w:type="dxa"/>
          </w:tblCellMar>
        </w:tblPrEx>
        <w:trPr>
          <w:trHeight w:val="452" w:hRule="atLeast"/>
        </w:trPr>
        <w:tc>
          <w:tcPr>
            <w:tcW w:w="705" w:type="dxa"/>
            <w:gridSpan w:val="2"/>
            <w:tcBorders>
              <w:top w:val="single" w:color="auto" w:sz="4" w:space="0"/>
              <w:left w:val="single" w:color="auto" w:sz="4" w:space="0"/>
              <w:bottom w:val="single" w:color="auto" w:sz="4" w:space="0"/>
              <w:right w:val="single" w:color="auto" w:sz="4" w:space="0"/>
            </w:tcBorders>
            <w:vAlign w:val="center"/>
          </w:tcPr>
          <w:p w14:paraId="189E61D3">
            <w:pPr>
              <w:autoSpaceDE/>
              <w:autoSpaceDN/>
              <w:spacing w:line="240" w:lineRule="auto"/>
              <w:ind w:firstLine="0" w:firstLineChars="0"/>
              <w:jc w:val="center"/>
              <w:rPr>
                <w:rFonts w:ascii="宋体" w:cs="Times New Roman"/>
                <w:color w:val="auto"/>
                <w:sz w:val="24"/>
                <w:szCs w:val="24"/>
                <w:highlight w:val="none"/>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B6EF976">
            <w:pPr>
              <w:autoSpaceDE/>
              <w:autoSpaceDN/>
              <w:spacing w:line="240" w:lineRule="auto"/>
              <w:ind w:firstLine="0" w:firstLineChars="0"/>
              <w:rPr>
                <w:rFonts w:ascii="宋体" w:cs="Times New Roman"/>
                <w:color w:val="auto"/>
                <w:sz w:val="24"/>
                <w:szCs w:val="24"/>
                <w:highlight w:val="none"/>
              </w:rPr>
            </w:pPr>
          </w:p>
        </w:tc>
        <w:tc>
          <w:tcPr>
            <w:tcW w:w="1422" w:type="dxa"/>
            <w:tcBorders>
              <w:top w:val="single" w:color="auto" w:sz="4" w:space="0"/>
              <w:left w:val="single" w:color="auto" w:sz="4" w:space="0"/>
              <w:bottom w:val="single" w:color="auto" w:sz="4" w:space="0"/>
              <w:right w:val="single" w:color="auto" w:sz="4" w:space="0"/>
            </w:tcBorders>
            <w:vAlign w:val="center"/>
          </w:tcPr>
          <w:p w14:paraId="7397F231">
            <w:pPr>
              <w:autoSpaceDE/>
              <w:autoSpaceDN/>
              <w:spacing w:line="240" w:lineRule="auto"/>
              <w:ind w:firstLine="0" w:firstLineChars="0"/>
              <w:rPr>
                <w:rFonts w:ascii="宋体" w:cs="Times New Roman"/>
                <w:color w:val="auto"/>
                <w:sz w:val="24"/>
                <w:szCs w:val="24"/>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6B8A341A">
            <w:pPr>
              <w:autoSpaceDE/>
              <w:autoSpaceDN/>
              <w:spacing w:line="240" w:lineRule="auto"/>
              <w:ind w:firstLine="0" w:firstLineChars="0"/>
              <w:rPr>
                <w:rFonts w:ascii="宋体" w:cs="Times New Roman"/>
                <w:color w:val="auto"/>
                <w:sz w:val="24"/>
                <w:szCs w:val="24"/>
                <w:highlight w:val="none"/>
              </w:rPr>
            </w:pP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EDAAC66">
            <w:pPr>
              <w:autoSpaceDE/>
              <w:autoSpaceDN/>
              <w:spacing w:line="240" w:lineRule="auto"/>
              <w:ind w:firstLine="0" w:firstLineChars="0"/>
              <w:rPr>
                <w:rFonts w:ascii="宋体" w:cs="Times New Roman"/>
                <w:color w:val="auto"/>
                <w:sz w:val="24"/>
                <w:szCs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FFCC28A">
            <w:pPr>
              <w:autoSpaceDE/>
              <w:autoSpaceDN/>
              <w:spacing w:line="240" w:lineRule="auto"/>
              <w:ind w:firstLine="0" w:firstLineChars="0"/>
              <w:rPr>
                <w:rFonts w:ascii="宋体" w:cs="Times New Roman"/>
                <w:color w:val="auto"/>
                <w:sz w:val="24"/>
                <w:szCs w:val="24"/>
                <w:highlight w:val="none"/>
              </w:rPr>
            </w:pPr>
            <w:r>
              <w:rPr>
                <w:rFonts w:ascii="宋体" w:cs="Times New Roman"/>
                <w:color w:val="auto"/>
                <w:sz w:val="24"/>
                <w:szCs w:val="24"/>
                <w:highlight w:val="none"/>
              </w:rPr>
              <w:t>13%</w:t>
            </w:r>
          </w:p>
        </w:tc>
        <w:tc>
          <w:tcPr>
            <w:tcW w:w="1558" w:type="dxa"/>
            <w:tcBorders>
              <w:top w:val="single" w:color="auto" w:sz="4" w:space="0"/>
              <w:left w:val="single" w:color="auto" w:sz="4" w:space="0"/>
              <w:bottom w:val="single" w:color="auto" w:sz="4" w:space="0"/>
              <w:right w:val="single" w:color="auto" w:sz="4" w:space="0"/>
            </w:tcBorders>
            <w:vAlign w:val="center"/>
          </w:tcPr>
          <w:p w14:paraId="30EED517">
            <w:pPr>
              <w:autoSpaceDE/>
              <w:autoSpaceDN/>
              <w:spacing w:line="240" w:lineRule="auto"/>
              <w:ind w:firstLine="0" w:firstLineChars="0"/>
              <w:rPr>
                <w:rFonts w:ascii="宋体" w:cs="Times New Roman"/>
                <w:color w:val="auto"/>
                <w:sz w:val="24"/>
                <w:szCs w:val="24"/>
                <w:highlight w:val="none"/>
              </w:rPr>
            </w:pP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41E8185F">
            <w:pPr>
              <w:autoSpaceDE/>
              <w:autoSpaceDN/>
              <w:spacing w:line="240" w:lineRule="auto"/>
              <w:ind w:firstLine="0" w:firstLineChars="0"/>
              <w:rPr>
                <w:rFonts w:ascii="宋体" w:cs="Times New Roman"/>
                <w:color w:val="auto"/>
                <w:sz w:val="24"/>
                <w:szCs w:val="24"/>
                <w:highlight w:val="none"/>
              </w:rPr>
            </w:pPr>
          </w:p>
        </w:tc>
      </w:tr>
      <w:tr w14:paraId="4B0DF670">
        <w:tblPrEx>
          <w:tblCellMar>
            <w:top w:w="0" w:type="dxa"/>
            <w:left w:w="108" w:type="dxa"/>
            <w:bottom w:w="0" w:type="dxa"/>
            <w:right w:w="108" w:type="dxa"/>
          </w:tblCellMar>
        </w:tblPrEx>
        <w:trPr>
          <w:trHeight w:val="848" w:hRule="atLeast"/>
        </w:trPr>
        <w:tc>
          <w:tcPr>
            <w:tcW w:w="9639" w:type="dxa"/>
            <w:gridSpan w:val="12"/>
            <w:tcBorders>
              <w:top w:val="single" w:color="auto" w:sz="4" w:space="0"/>
              <w:left w:val="single" w:color="auto" w:sz="4" w:space="0"/>
              <w:bottom w:val="single" w:color="auto" w:sz="4" w:space="0"/>
              <w:right w:val="single" w:color="auto" w:sz="4" w:space="0"/>
            </w:tcBorders>
          </w:tcPr>
          <w:p w14:paraId="56EE6DCC">
            <w:pPr>
              <w:widowControl/>
              <w:autoSpaceDE/>
              <w:autoSpaceDN/>
              <w:spacing w:before="156" w:beforeLines="50"/>
              <w:ind w:firstLine="0" w:firstLineChars="0"/>
              <w:jc w:val="left"/>
              <w:rPr>
                <w:rFonts w:ascii="宋体" w:cs="Times New Roman"/>
                <w:color w:val="auto"/>
                <w:sz w:val="24"/>
                <w:szCs w:val="24"/>
                <w:highlight w:val="none"/>
              </w:rPr>
            </w:pPr>
            <w:r>
              <w:rPr>
                <w:rFonts w:hint="eastAsia" w:ascii="宋体" w:cs="Times New Roman"/>
                <w:color w:val="auto"/>
                <w:sz w:val="24"/>
                <w:szCs w:val="24"/>
                <w:highlight w:val="none"/>
              </w:rPr>
              <w:t>签收说明：我单位已收到货物，型号无误、数量齐全、加电测试通过，可进行签收。</w:t>
            </w:r>
          </w:p>
        </w:tc>
      </w:tr>
      <w:tr w14:paraId="69D7800E">
        <w:tblPrEx>
          <w:tblCellMar>
            <w:top w:w="0" w:type="dxa"/>
            <w:left w:w="108" w:type="dxa"/>
            <w:bottom w:w="0" w:type="dxa"/>
            <w:right w:w="108" w:type="dxa"/>
          </w:tblCellMar>
        </w:tblPrEx>
        <w:trPr>
          <w:trHeight w:val="1840" w:hRule="atLeast"/>
        </w:trPr>
        <w:tc>
          <w:tcPr>
            <w:tcW w:w="4820" w:type="dxa"/>
            <w:gridSpan w:val="7"/>
            <w:tcBorders>
              <w:top w:val="single" w:color="auto" w:sz="4" w:space="0"/>
              <w:left w:val="single" w:color="auto" w:sz="4" w:space="0"/>
              <w:bottom w:val="single" w:color="auto" w:sz="4" w:space="0"/>
              <w:right w:val="single" w:color="auto" w:sz="4" w:space="0"/>
            </w:tcBorders>
          </w:tcPr>
          <w:p w14:paraId="08A5FEB4">
            <w:pPr>
              <w:autoSpaceDE/>
              <w:autoSpaceDN/>
              <w:spacing w:line="400" w:lineRule="exact"/>
              <w:ind w:firstLine="0" w:firstLineChars="0"/>
              <w:rPr>
                <w:rFonts w:ascii="宋体" w:cs="Times New Roman"/>
                <w:color w:val="auto"/>
                <w:sz w:val="24"/>
                <w:szCs w:val="24"/>
                <w:highlight w:val="none"/>
              </w:rPr>
            </w:pPr>
            <w:r>
              <w:rPr>
                <w:rFonts w:hint="eastAsia" w:ascii="宋体" w:cs="Times New Roman"/>
                <w:color w:val="auto"/>
                <w:sz w:val="24"/>
                <w:szCs w:val="24"/>
                <w:highlight w:val="none"/>
              </w:rPr>
              <w:t>签收人：</w:t>
            </w:r>
          </w:p>
          <w:p w14:paraId="5EA5CC06">
            <w:pPr>
              <w:autoSpaceDE/>
              <w:autoSpaceDN/>
              <w:spacing w:line="400" w:lineRule="exact"/>
              <w:ind w:firstLine="0" w:firstLineChars="0"/>
              <w:rPr>
                <w:rFonts w:ascii="宋体" w:cs="Times New Roman"/>
                <w:color w:val="auto"/>
                <w:sz w:val="24"/>
                <w:szCs w:val="24"/>
                <w:highlight w:val="none"/>
              </w:rPr>
            </w:pPr>
          </w:p>
          <w:p w14:paraId="3BF64F36">
            <w:pPr>
              <w:autoSpaceDE/>
              <w:autoSpaceDN/>
              <w:spacing w:line="400" w:lineRule="exact"/>
              <w:ind w:firstLine="0" w:firstLineChars="0"/>
              <w:rPr>
                <w:rFonts w:ascii="宋体" w:cs="Times New Roman"/>
                <w:color w:val="auto"/>
                <w:sz w:val="24"/>
                <w:szCs w:val="24"/>
                <w:highlight w:val="none"/>
              </w:rPr>
            </w:pPr>
          </w:p>
          <w:p w14:paraId="16F54D3D">
            <w:pPr>
              <w:autoSpaceDE/>
              <w:autoSpaceDN/>
              <w:spacing w:line="400" w:lineRule="exact"/>
              <w:ind w:firstLine="0" w:firstLineChars="0"/>
              <w:rPr>
                <w:rFonts w:ascii="宋体" w:cs="Times New Roman"/>
                <w:color w:val="auto"/>
                <w:sz w:val="24"/>
                <w:szCs w:val="24"/>
                <w:highlight w:val="none"/>
              </w:rPr>
            </w:pPr>
          </w:p>
          <w:p w14:paraId="62C2A865">
            <w:pPr>
              <w:autoSpaceDE/>
              <w:autoSpaceDN/>
              <w:spacing w:line="400" w:lineRule="exact"/>
              <w:ind w:right="600" w:firstLine="2280" w:firstLineChars="950"/>
              <w:rPr>
                <w:rFonts w:ascii="宋体" w:cs="Times New Roman"/>
                <w:color w:val="auto"/>
                <w:sz w:val="24"/>
                <w:szCs w:val="24"/>
                <w:highlight w:val="none"/>
              </w:rPr>
            </w:pPr>
            <w:r>
              <w:rPr>
                <w:rFonts w:hint="eastAsia" w:ascii="宋体" w:cs="Times New Roman"/>
                <w:color w:val="auto"/>
                <w:sz w:val="24"/>
                <w:szCs w:val="24"/>
                <w:highlight w:val="none"/>
              </w:rPr>
              <w:t>年  月  日</w:t>
            </w:r>
          </w:p>
        </w:tc>
        <w:tc>
          <w:tcPr>
            <w:tcW w:w="4819" w:type="dxa"/>
            <w:gridSpan w:val="5"/>
            <w:tcBorders>
              <w:top w:val="single" w:color="auto" w:sz="4" w:space="0"/>
              <w:left w:val="single" w:color="auto" w:sz="4" w:space="0"/>
              <w:bottom w:val="single" w:color="auto" w:sz="4" w:space="0"/>
              <w:right w:val="single" w:color="auto" w:sz="4" w:space="0"/>
            </w:tcBorders>
          </w:tcPr>
          <w:p w14:paraId="1B7AE7D0">
            <w:pPr>
              <w:widowControl/>
              <w:autoSpaceDE/>
              <w:autoSpaceDN/>
              <w:spacing w:before="156" w:beforeLines="50"/>
              <w:ind w:firstLine="0" w:firstLineChars="0"/>
              <w:jc w:val="left"/>
              <w:rPr>
                <w:rFonts w:ascii="宋体" w:cs="Times New Roman"/>
                <w:color w:val="auto"/>
                <w:sz w:val="24"/>
                <w:szCs w:val="24"/>
                <w:highlight w:val="none"/>
              </w:rPr>
            </w:pPr>
            <w:r>
              <w:rPr>
                <w:rFonts w:hint="eastAsia" w:ascii="宋体" w:cs="Times New Roman"/>
                <w:color w:val="auto"/>
                <w:sz w:val="24"/>
                <w:szCs w:val="24"/>
                <w:highlight w:val="none"/>
              </w:rPr>
              <w:t>复核人：</w:t>
            </w:r>
          </w:p>
          <w:p w14:paraId="2F840852">
            <w:pPr>
              <w:widowControl/>
              <w:autoSpaceDE/>
              <w:autoSpaceDN/>
              <w:spacing w:line="240" w:lineRule="auto"/>
              <w:ind w:firstLine="0" w:firstLineChars="0"/>
              <w:jc w:val="left"/>
              <w:rPr>
                <w:rFonts w:ascii="宋体" w:cs="Times New Roman"/>
                <w:color w:val="auto"/>
                <w:sz w:val="24"/>
                <w:szCs w:val="24"/>
                <w:highlight w:val="none"/>
              </w:rPr>
            </w:pPr>
          </w:p>
          <w:p w14:paraId="7A77F48A">
            <w:pPr>
              <w:widowControl/>
              <w:autoSpaceDE/>
              <w:autoSpaceDN/>
              <w:spacing w:line="240" w:lineRule="auto"/>
              <w:ind w:firstLine="0" w:firstLineChars="0"/>
              <w:jc w:val="left"/>
              <w:rPr>
                <w:rFonts w:ascii="宋体" w:cs="Times New Roman"/>
                <w:color w:val="auto"/>
                <w:sz w:val="24"/>
                <w:szCs w:val="24"/>
                <w:highlight w:val="none"/>
              </w:rPr>
            </w:pPr>
          </w:p>
          <w:p w14:paraId="3A53AA64">
            <w:pPr>
              <w:widowControl/>
              <w:autoSpaceDE/>
              <w:autoSpaceDN/>
              <w:spacing w:line="240" w:lineRule="auto"/>
              <w:ind w:firstLine="0" w:firstLineChars="0"/>
              <w:jc w:val="left"/>
              <w:rPr>
                <w:rFonts w:ascii="宋体" w:cs="Times New Roman"/>
                <w:color w:val="auto"/>
                <w:sz w:val="24"/>
                <w:szCs w:val="24"/>
                <w:highlight w:val="none"/>
              </w:rPr>
            </w:pPr>
          </w:p>
          <w:p w14:paraId="3B1FBD7A">
            <w:pPr>
              <w:autoSpaceDE/>
              <w:autoSpaceDN/>
              <w:spacing w:line="400" w:lineRule="exact"/>
              <w:ind w:right="600" w:firstLine="0" w:firstLineChars="0"/>
              <w:rPr>
                <w:rFonts w:ascii="宋体" w:cs="Times New Roman"/>
                <w:color w:val="auto"/>
                <w:sz w:val="24"/>
                <w:szCs w:val="24"/>
                <w:highlight w:val="none"/>
              </w:rPr>
            </w:pPr>
            <w:r>
              <w:rPr>
                <w:rFonts w:hint="eastAsia" w:ascii="宋体" w:cs="Times New Roman"/>
                <w:color w:val="auto"/>
                <w:sz w:val="24"/>
                <w:szCs w:val="24"/>
                <w:highlight w:val="none"/>
              </w:rPr>
              <w:t xml:space="preserve">                      年  月  日</w:t>
            </w:r>
          </w:p>
        </w:tc>
      </w:tr>
    </w:tbl>
    <w:p w14:paraId="7DCC49B3">
      <w:pPr>
        <w:tabs>
          <w:tab w:val="left" w:pos="2505"/>
        </w:tabs>
        <w:autoSpaceDE/>
        <w:autoSpaceDN/>
        <w:ind w:firstLine="0" w:firstLineChars="0"/>
        <w:rPr>
          <w:rFonts w:ascii="宋体" w:cs="Times New Roman"/>
          <w:color w:val="auto"/>
          <w:sz w:val="24"/>
          <w:szCs w:val="24"/>
          <w:highlight w:val="none"/>
        </w:rPr>
      </w:pPr>
    </w:p>
    <w:p w14:paraId="4EAC21E8">
      <w:pPr>
        <w:autoSpaceDE/>
        <w:autoSpaceDN/>
        <w:ind w:firstLine="0" w:firstLineChars="0"/>
        <w:rPr>
          <w:rFonts w:ascii="宋体" w:cs="Times New Roman"/>
          <w:b/>
          <w:bCs/>
          <w:color w:val="auto"/>
          <w:sz w:val="24"/>
          <w:szCs w:val="24"/>
          <w:highlight w:val="none"/>
        </w:rPr>
      </w:pPr>
      <w:r>
        <w:rPr>
          <w:rFonts w:hint="eastAsia" w:ascii="宋体" w:cs="Times New Roman"/>
          <w:color w:val="auto"/>
          <w:sz w:val="24"/>
          <w:szCs w:val="24"/>
          <w:highlight w:val="none"/>
        </w:rPr>
        <w:br w:type="page"/>
      </w:r>
      <w:r>
        <w:rPr>
          <w:rFonts w:hint="eastAsia" w:ascii="宋体" w:cs="Times New Roman"/>
          <w:b/>
          <w:bCs/>
          <w:color w:val="auto"/>
          <w:sz w:val="24"/>
          <w:szCs w:val="24"/>
          <w:highlight w:val="none"/>
        </w:rPr>
        <w:t xml:space="preserve">附件2：技术规范书 </w:t>
      </w:r>
    </w:p>
    <w:p w14:paraId="3EA72001">
      <w:pPr>
        <w:autoSpaceDE/>
        <w:autoSpaceDN/>
        <w:spacing w:line="240" w:lineRule="auto"/>
        <w:ind w:firstLine="0" w:firstLineChars="0"/>
        <w:jc w:val="center"/>
        <w:rPr>
          <w:rFonts w:cs="Times New Roman"/>
          <w:color w:val="auto"/>
          <w:sz w:val="24"/>
          <w:szCs w:val="24"/>
          <w:highlight w:val="none"/>
        </w:rPr>
      </w:pPr>
      <w:r>
        <w:rPr>
          <w:rFonts w:hint="eastAsia" w:ascii="方正小标宋_GBK" w:eastAsia="方正小标宋_GBK" w:cs="宋体"/>
          <w:color w:val="auto"/>
          <w:kern w:val="0"/>
          <w:sz w:val="44"/>
          <w:szCs w:val="44"/>
          <w:highlight w:val="none"/>
        </w:rPr>
        <w:t>技术规范书</w:t>
      </w:r>
    </w:p>
    <w:p w14:paraId="62B79BA9">
      <w:pPr>
        <w:autoSpaceDE/>
        <w:autoSpaceDN/>
        <w:spacing w:line="240" w:lineRule="auto"/>
        <w:ind w:firstLine="0" w:firstLineChars="0"/>
        <w:rPr>
          <w:rFonts w:cs="Times New Roman"/>
          <w:b/>
          <w:bCs/>
          <w:color w:val="auto"/>
          <w:sz w:val="24"/>
          <w:szCs w:val="24"/>
          <w:highlight w:val="none"/>
        </w:rPr>
      </w:pPr>
      <w:r>
        <w:rPr>
          <w:rFonts w:hint="eastAsia" w:cs="Times New Roman"/>
          <w:b/>
          <w:bCs/>
          <w:color w:val="auto"/>
          <w:sz w:val="24"/>
          <w:szCs w:val="24"/>
          <w:highlight w:val="none"/>
        </w:rPr>
        <w:t>1.信创要求：</w:t>
      </w:r>
    </w:p>
    <w:p w14:paraId="14239661">
      <w:pPr>
        <w:numPr>
          <w:ilvl w:val="0"/>
          <w:numId w:val="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本项目采购的堡垒机系统应符合国家信息技术应用创新相关要求并具备可验证的国产化属性。堡垒机自身应满足全栈信创要求，在硬件层面，堡垒机计算平台应采用国产</w:t>
      </w:r>
      <w:r>
        <w:rPr>
          <w:color w:val="auto"/>
          <w:sz w:val="24"/>
          <w:szCs w:val="24"/>
          <w:highlight w:val="none"/>
        </w:rPr>
        <w:t>CPU</w:t>
      </w:r>
      <w:r>
        <w:rPr>
          <w:rFonts w:hint="eastAsia"/>
          <w:color w:val="auto"/>
          <w:sz w:val="24"/>
          <w:szCs w:val="24"/>
          <w:highlight w:val="none"/>
        </w:rPr>
        <w:t>架构；在软件层面，堡垒机系统所涉及的软件组件，包括操作系统、数据库、中间件及堡垒机应用软件本身，均应采用国产自主可控的商业软件产品。上述软件组件不得采用开源软件，亦不得基于开源软件进行二次开发、封装或构建，不得以任何形式形成对开源软件的实质性依赖。</w:t>
      </w:r>
    </w:p>
    <w:p w14:paraId="35E99486">
      <w:pPr>
        <w:numPr>
          <w:ilvl w:val="0"/>
          <w:numId w:val="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在满足自身全栈信创要求的前提下，堡垒机系统还应支持来自主流自信创终端和非信创终端的运维访问接入，并能够适配主流的信创与非信创</w:t>
      </w:r>
      <w:r>
        <w:rPr>
          <w:color w:val="auto"/>
          <w:sz w:val="24"/>
          <w:szCs w:val="24"/>
          <w:highlight w:val="none"/>
        </w:rPr>
        <w:t>IT</w:t>
      </w:r>
      <w:r>
        <w:rPr>
          <w:rFonts w:hint="eastAsia"/>
          <w:color w:val="auto"/>
          <w:sz w:val="24"/>
          <w:szCs w:val="24"/>
          <w:highlight w:val="none"/>
        </w:rPr>
        <w:t>资产，为不同技术体系下的</w:t>
      </w:r>
      <w:r>
        <w:rPr>
          <w:color w:val="auto"/>
          <w:sz w:val="24"/>
          <w:szCs w:val="24"/>
          <w:highlight w:val="none"/>
        </w:rPr>
        <w:t>IT</w:t>
      </w:r>
      <w:r>
        <w:rPr>
          <w:rFonts w:hint="eastAsia"/>
          <w:color w:val="auto"/>
          <w:sz w:val="24"/>
          <w:szCs w:val="24"/>
          <w:highlight w:val="none"/>
        </w:rPr>
        <w:t>资产提供统一的运维接口，确保在信创与非信创</w:t>
      </w:r>
      <w:r>
        <w:rPr>
          <w:color w:val="auto"/>
          <w:sz w:val="24"/>
          <w:szCs w:val="24"/>
          <w:highlight w:val="none"/>
        </w:rPr>
        <w:t>IT</w:t>
      </w:r>
      <w:r>
        <w:rPr>
          <w:rFonts w:hint="eastAsia"/>
          <w:color w:val="auto"/>
          <w:sz w:val="24"/>
          <w:szCs w:val="24"/>
          <w:highlight w:val="none"/>
        </w:rPr>
        <w:t>资产环境下，相关功能和管理能力保持一致，满足甲方现有运行管理以及后续国产化替代和持续演进的需要。</w:t>
      </w:r>
    </w:p>
    <w:p w14:paraId="58A3551C">
      <w:pPr>
        <w:autoSpaceDE/>
        <w:autoSpaceDN/>
        <w:spacing w:line="240" w:lineRule="auto"/>
        <w:ind w:firstLine="0" w:firstLineChars="0"/>
        <w:rPr>
          <w:rFonts w:cs="Times New Roman"/>
          <w:color w:val="auto"/>
          <w:sz w:val="24"/>
          <w:szCs w:val="24"/>
          <w:highlight w:val="none"/>
        </w:rPr>
      </w:pPr>
    </w:p>
    <w:p w14:paraId="2B0497F2">
      <w:pPr>
        <w:autoSpaceDE/>
        <w:autoSpaceDN/>
        <w:spacing w:line="240" w:lineRule="auto"/>
        <w:ind w:firstLine="0" w:firstLineChars="0"/>
        <w:rPr>
          <w:rFonts w:cs="Times New Roman"/>
          <w:b/>
          <w:bCs/>
          <w:color w:val="auto"/>
          <w:sz w:val="24"/>
          <w:szCs w:val="24"/>
          <w:highlight w:val="none"/>
        </w:rPr>
      </w:pPr>
      <w:r>
        <w:rPr>
          <w:rFonts w:hint="eastAsia" w:cs="Times New Roman"/>
          <w:b/>
          <w:bCs/>
          <w:color w:val="auto"/>
          <w:sz w:val="24"/>
          <w:szCs w:val="24"/>
          <w:highlight w:val="none"/>
        </w:rPr>
        <w:t>2.商用密码应用安全要求：</w:t>
      </w:r>
    </w:p>
    <w:p w14:paraId="5C2D70E5">
      <w:pPr>
        <w:numPr>
          <w:ilvl w:val="0"/>
          <w:numId w:val="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项目采购的堡垒机系统应符合《中华人民共和国密码法》及国家商用密码管理相关法律法规和监管要求，满足金融行业信息系统商用密码应用安全要求。</w:t>
      </w:r>
    </w:p>
    <w:p w14:paraId="10C76BEE">
      <w:pPr>
        <w:numPr>
          <w:ilvl w:val="0"/>
          <w:numId w:val="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堡垒机作为集中运维访问管理系统，应在运维人员身份鉴别、运维访问通道建立、数据传输、会话管理及审计日志保护等关键环节，规范应用国家商用密码技术，重点保障身份鉴别的真实性、运维访问数据的机密性与完整性，以及运维操作行为的可追溯性和不可抵赖性。</w:t>
      </w:r>
    </w:p>
    <w:p w14:paraId="70743140">
      <w:pPr>
        <w:numPr>
          <w:ilvl w:val="0"/>
          <w:numId w:val="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在运维人员身份鉴别方面，堡垒机应支持基于经商用密码认证机构认证通过的密码产品实现的强身份认证机制，包括但不限于智能密码钥匙（UKey）、智能密码卡或动态令牌等形式，并通过国家商用密码算法（如 SM2、SM3）实现基于硬件的身份鉴别与数字签名，确保私钥安全存储、不出设备。</w:t>
      </w:r>
    </w:p>
    <w:p w14:paraId="6A3F12B0">
      <w:pPr>
        <w:numPr>
          <w:ilvl w:val="0"/>
          <w:numId w:val="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在运维访问通道及数据传输过程中，堡垒机应采用符合国家标准的商用密码算法体系（如 SM4），对运维访问数据进行加密和完整性保护，相关加解密、完整性校验等密码运算应依托商用密码认证机构认证通过的密码模块、密码卡或服务器密码机实现，不得采用未经认证的软件方式替代。</w:t>
      </w:r>
    </w:p>
    <w:p w14:paraId="771A183E">
      <w:pPr>
        <w:numPr>
          <w:ilvl w:val="0"/>
          <w:numId w:val="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堡垒机系统应对运维过程中产生的认证信息、会话数据及审计日志进行安全保护，支持基于国家商用密码算法的完整性校验机制，防止日志被篡改，并确保相关密码功能的实现具备相应的商用密码产品认证证明。</w:t>
      </w:r>
    </w:p>
    <w:p w14:paraId="4C2A49FB">
      <w:pPr>
        <w:numPr>
          <w:ilvl w:val="0"/>
          <w:numId w:val="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乙方在响应本项目时，应能够提供与所响应产品及其密码功能实现相关的商用密码产品认证证书、检测报告或其他权威证明材料，以支撑后续人民银行及相关监管部门的检查、审计和验收工作。</w:t>
      </w:r>
    </w:p>
    <w:p w14:paraId="66004986">
      <w:pPr>
        <w:autoSpaceDE/>
        <w:autoSpaceDN/>
        <w:spacing w:line="240" w:lineRule="auto"/>
        <w:ind w:firstLine="0" w:firstLineChars="0"/>
        <w:contextualSpacing/>
        <w:rPr>
          <w:color w:val="auto"/>
          <w:sz w:val="24"/>
          <w:szCs w:val="24"/>
          <w:highlight w:val="none"/>
        </w:rPr>
      </w:pPr>
    </w:p>
    <w:p w14:paraId="31E8D4AF">
      <w:pPr>
        <w:autoSpaceDE/>
        <w:autoSpaceDN/>
        <w:spacing w:line="240" w:lineRule="auto"/>
        <w:ind w:firstLine="0" w:firstLineChars="0"/>
        <w:rPr>
          <w:rFonts w:cs="Times New Roman"/>
          <w:b/>
          <w:bCs/>
          <w:color w:val="auto"/>
          <w:sz w:val="24"/>
          <w:szCs w:val="24"/>
          <w:highlight w:val="none"/>
        </w:rPr>
      </w:pPr>
      <w:r>
        <w:rPr>
          <w:rFonts w:hint="eastAsia" w:cs="Times New Roman"/>
          <w:b/>
          <w:bCs/>
          <w:color w:val="auto"/>
          <w:sz w:val="24"/>
          <w:szCs w:val="24"/>
          <w:highlight w:val="none"/>
        </w:rPr>
        <w:t>3.</w:t>
      </w:r>
      <w:r>
        <w:rPr>
          <w:rFonts w:hint="eastAsia" w:cs="Times New Roman"/>
          <w:b/>
          <w:bCs/>
          <w:color w:val="auto"/>
          <w:szCs w:val="24"/>
          <w:highlight w:val="none"/>
        </w:rPr>
        <w:t xml:space="preserve"> </w:t>
      </w:r>
      <w:r>
        <w:rPr>
          <w:rFonts w:hint="eastAsia" w:cs="Times New Roman"/>
          <w:b/>
          <w:bCs/>
          <w:color w:val="auto"/>
          <w:sz w:val="24"/>
          <w:szCs w:val="24"/>
          <w:highlight w:val="none"/>
        </w:rPr>
        <w:t>性能要求</w:t>
      </w:r>
    </w:p>
    <w:p w14:paraId="501428BD">
      <w:pPr>
        <w:numPr>
          <w:ilvl w:val="0"/>
          <w:numId w:val="8"/>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系统应支持不少于800路字符会话并发及不少于210路图形会话并发，在上述并发压力下，系统平均响应时间不超过3秒，不得出现会话中断或明显卡顿现象。</w:t>
      </w:r>
    </w:p>
    <w:p w14:paraId="0AB1B4D9">
      <w:pPr>
        <w:numPr>
          <w:ilvl w:val="0"/>
          <w:numId w:val="8"/>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单节点配置要求：国产CPUXX核，内存XXGB，且支持平滑扩展能力。</w:t>
      </w:r>
    </w:p>
    <w:p w14:paraId="0E35D957">
      <w:pPr>
        <w:numPr>
          <w:ilvl w:val="0"/>
          <w:numId w:val="8"/>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系统应提供XXTB可用存储空间，用于配置数据及审计日志存储。并采用RAID10级别磁盘冗余机制。</w:t>
      </w:r>
    </w:p>
    <w:p w14:paraId="6A35980F">
      <w:pPr>
        <w:numPr>
          <w:ilvl w:val="0"/>
          <w:numId w:val="8"/>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系统全年可用性不低于99.9%。</w:t>
      </w:r>
    </w:p>
    <w:p w14:paraId="2DE2A162">
      <w:pPr>
        <w:numPr>
          <w:ilvl w:val="0"/>
          <w:numId w:val="8"/>
        </w:numPr>
        <w:autoSpaceDE/>
        <w:autoSpaceDN/>
        <w:spacing w:line="240" w:lineRule="auto"/>
        <w:ind w:firstLineChars="0"/>
        <w:contextualSpacing/>
        <w:rPr>
          <w:color w:val="auto"/>
          <w:sz w:val="24"/>
          <w:szCs w:val="24"/>
          <w:highlight w:val="none"/>
        </w:rPr>
      </w:pPr>
      <w:r>
        <w:rPr>
          <w:rFonts w:hint="eastAsia" w:cs="Times New Roman"/>
          <w:color w:val="auto"/>
          <w:sz w:val="24"/>
          <w:szCs w:val="24"/>
          <w:highlight w:val="none"/>
        </w:rPr>
        <w:t>应采用双机高可用（HA）部署模式，支持自动故障切换及手动切换机制，切换过程中业务中断时间不超过5分钟。</w:t>
      </w:r>
    </w:p>
    <w:p w14:paraId="23C1EAF7">
      <w:pPr>
        <w:autoSpaceDE/>
        <w:autoSpaceDN/>
        <w:spacing w:line="240" w:lineRule="auto"/>
        <w:ind w:firstLine="0" w:firstLineChars="0"/>
        <w:rPr>
          <w:rFonts w:cs="Times New Roman"/>
          <w:color w:val="auto"/>
          <w:sz w:val="24"/>
          <w:szCs w:val="24"/>
          <w:highlight w:val="none"/>
        </w:rPr>
      </w:pPr>
    </w:p>
    <w:p w14:paraId="07D717D9">
      <w:pPr>
        <w:autoSpaceDE/>
        <w:autoSpaceDN/>
        <w:spacing w:line="240" w:lineRule="auto"/>
        <w:ind w:firstLine="0" w:firstLineChars="0"/>
        <w:rPr>
          <w:rFonts w:cs="Times New Roman"/>
          <w:color w:val="auto"/>
          <w:sz w:val="24"/>
          <w:szCs w:val="24"/>
          <w:highlight w:val="none"/>
        </w:rPr>
      </w:pPr>
    </w:p>
    <w:p w14:paraId="0682A58F">
      <w:pPr>
        <w:autoSpaceDE/>
        <w:autoSpaceDN/>
        <w:spacing w:line="240" w:lineRule="auto"/>
        <w:ind w:firstLine="0" w:firstLineChars="0"/>
        <w:rPr>
          <w:rFonts w:cs="Times New Roman"/>
          <w:b/>
          <w:bCs/>
          <w:color w:val="auto"/>
          <w:sz w:val="24"/>
          <w:szCs w:val="24"/>
          <w:highlight w:val="none"/>
        </w:rPr>
      </w:pPr>
      <w:r>
        <w:rPr>
          <w:rFonts w:hint="eastAsia" w:cs="Times New Roman"/>
          <w:b/>
          <w:bCs/>
          <w:color w:val="auto"/>
          <w:sz w:val="24"/>
          <w:szCs w:val="24"/>
          <w:highlight w:val="none"/>
        </w:rPr>
        <w:t>4.功能要求</w:t>
      </w:r>
    </w:p>
    <w:p w14:paraId="59C6D425">
      <w:pPr>
        <w:autoSpaceDE/>
        <w:autoSpaceDN/>
        <w:spacing w:line="240" w:lineRule="auto"/>
        <w:ind w:firstLine="0" w:firstLineChars="0"/>
        <w:rPr>
          <w:rFonts w:cs="Times New Roman"/>
          <w:b/>
          <w:bCs/>
          <w:color w:val="auto"/>
          <w:sz w:val="24"/>
          <w:szCs w:val="24"/>
          <w:highlight w:val="none"/>
        </w:rPr>
      </w:pPr>
      <w:r>
        <w:rPr>
          <w:rFonts w:hint="eastAsia" w:cs="Times New Roman"/>
          <w:b/>
          <w:bCs/>
          <w:color w:val="auto"/>
          <w:sz w:val="24"/>
          <w:szCs w:val="24"/>
          <w:highlight w:val="none"/>
        </w:rPr>
        <w:t>4.1基础功能</w:t>
      </w:r>
    </w:p>
    <w:p w14:paraId="769296E3">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用户管理</w:t>
      </w:r>
    </w:p>
    <w:p w14:paraId="4AD7F598">
      <w:pPr>
        <w:numPr>
          <w:ilvl w:val="0"/>
          <w:numId w:val="10"/>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系统内置超级管理员、配置管理员、审计管理员和操作员四种角色, 并可根据模块化功能来自定义用户角色；</w:t>
      </w:r>
    </w:p>
    <w:p w14:paraId="3839841F">
      <w:pPr>
        <w:numPr>
          <w:ilvl w:val="0"/>
          <w:numId w:val="10"/>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支持双因素组合认证，可以将两种认证组合为全新的认证方式；</w:t>
      </w:r>
    </w:p>
    <w:p w14:paraId="4CD316D9">
      <w:pPr>
        <w:numPr>
          <w:ilvl w:val="0"/>
          <w:numId w:val="10"/>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支持用户账号的批量导入和导出，支持用户账号的批量编辑和批量删除；</w:t>
      </w:r>
    </w:p>
    <w:p w14:paraId="6AE4BDFC">
      <w:pPr>
        <w:numPr>
          <w:ilvl w:val="0"/>
          <w:numId w:val="10"/>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支持AD账号的定期自动化同步，当AD域中的新增或删除账号时，会自动同步至运维审计系统中；</w:t>
      </w:r>
    </w:p>
    <w:p w14:paraId="6D6DE083">
      <w:pPr>
        <w:numPr>
          <w:ilvl w:val="0"/>
          <w:numId w:val="10"/>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具备账号密码的防暴力破解功能，可在用户持续输错若干次密码后，自动锁定账号或者客户端，锁定时长能够自定义；</w:t>
      </w:r>
    </w:p>
    <w:p w14:paraId="7CED4B7F">
      <w:pPr>
        <w:numPr>
          <w:ilvl w:val="0"/>
          <w:numId w:val="10"/>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支持对用户账号登录IP、登录终端MAC地址的限制；</w:t>
      </w:r>
    </w:p>
    <w:p w14:paraId="6C317F0D">
      <w:pPr>
        <w:autoSpaceDE/>
        <w:autoSpaceDN/>
        <w:spacing w:line="240" w:lineRule="auto"/>
        <w:ind w:firstLine="0" w:firstLineChars="0"/>
        <w:contextualSpacing/>
        <w:rPr>
          <w:color w:val="auto"/>
          <w:sz w:val="24"/>
          <w:szCs w:val="24"/>
          <w:highlight w:val="none"/>
        </w:rPr>
      </w:pPr>
    </w:p>
    <w:p w14:paraId="051B9823">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资产管理</w:t>
      </w:r>
      <w:r>
        <w:rPr>
          <w:rFonts w:hint="eastAsia"/>
          <w:color w:val="auto"/>
          <w:sz w:val="24"/>
          <w:szCs w:val="24"/>
          <w:highlight w:val="none"/>
        </w:rPr>
        <w:tab/>
      </w:r>
    </w:p>
    <w:p w14:paraId="10656404">
      <w:pPr>
        <w:numPr>
          <w:ilvl w:val="0"/>
          <w:numId w:val="11"/>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支持资产动态视图管理，管理员在设置好资产的层级关系后，系统可自动生成动态全景树状视图； </w:t>
      </w:r>
    </w:p>
    <w:p w14:paraId="5FE3F237">
      <w:pPr>
        <w:numPr>
          <w:ilvl w:val="0"/>
          <w:numId w:val="11"/>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支持目标资产的批量导入和导出，支持目标资产批量编辑和批量删除；</w:t>
      </w:r>
    </w:p>
    <w:p w14:paraId="50EE60F6">
      <w:pPr>
        <w:numPr>
          <w:ilvl w:val="0"/>
          <w:numId w:val="11"/>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支持资产连通性测试，包括端口测试、密码校验及PING检测；</w:t>
      </w:r>
    </w:p>
    <w:p w14:paraId="611F6B61">
      <w:pPr>
        <w:numPr>
          <w:ilvl w:val="0"/>
          <w:numId w:val="11"/>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支持目标资产的自动化跳转登录和账号切换登录；</w:t>
      </w:r>
    </w:p>
    <w:p w14:paraId="052783AB">
      <w:pPr>
        <w:numPr>
          <w:ilvl w:val="0"/>
          <w:numId w:val="11"/>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支持应用发布功能，可集中管控各类B/S、C/S应用；</w:t>
      </w:r>
    </w:p>
    <w:p w14:paraId="32CC926E">
      <w:pPr>
        <w:autoSpaceDE/>
        <w:autoSpaceDN/>
        <w:spacing w:line="240" w:lineRule="auto"/>
        <w:ind w:firstLine="0" w:firstLineChars="0"/>
        <w:contextualSpacing/>
        <w:rPr>
          <w:color w:val="auto"/>
          <w:sz w:val="24"/>
          <w:szCs w:val="24"/>
          <w:highlight w:val="none"/>
        </w:rPr>
      </w:pPr>
    </w:p>
    <w:p w14:paraId="0802430F">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权限管控</w:t>
      </w:r>
      <w:r>
        <w:rPr>
          <w:rFonts w:hint="eastAsia"/>
          <w:color w:val="auto"/>
          <w:sz w:val="24"/>
          <w:szCs w:val="24"/>
          <w:highlight w:val="none"/>
        </w:rPr>
        <w:tab/>
      </w:r>
    </w:p>
    <w:p w14:paraId="55D34B17">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具备独立的权限管理页面，支持ABAC模式的账号动态权限管控，允许管理员基于用户属性（包括：用户账号、用户名、工作邮箱、备注、角色、认证方式、用户组和所有自定义用户属性）、资产属性（包括：资产名、IP、简要说明、责任人、资产组、资产类型和所有自定义资产属性）、协议和系统账号属性来创建弹性动态规则，只有符合权限的操作人员，才能正常访问资产；</w:t>
      </w:r>
    </w:p>
    <w:p w14:paraId="0A5B3947">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支持动态权限的批量导入，支持动态权限的批量编辑和批量删除；</w:t>
      </w:r>
    </w:p>
    <w:p w14:paraId="6507838A">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支持对通过rdp协议登录到目标资产后的剪贴板控制，可限制剪贴板的文件上行、字符上行、文件下行、字符下行操作； </w:t>
      </w:r>
    </w:p>
    <w:p w14:paraId="3A6DBEEA">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支持变更单管理功能，管理员可以基于使用人、资产、系统账号、到期时间，来上传、创建值班表模式的权限变更单，变更单无需审批，但可以自动生成时效性的访问权限；</w:t>
      </w:r>
    </w:p>
    <w:p w14:paraId="096D9D7F">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支持按用户/用户组/资产/资产组查看访问权限，权限内容含资产、账号、规则模板及对应的权限策略名称，并可通过EXCEL导出相应权限关系；</w:t>
      </w:r>
    </w:p>
    <w:p w14:paraId="0FA317B1">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针对高敏设备，支持用户登录时候的二次授权；授权码可采用“专用授权PIN码+内置的动态双因素认证码”，避免授权密码外泄带来的安全风险； </w:t>
      </w:r>
    </w:p>
    <w:p w14:paraId="05BC1DEC">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支持高危命令权限控制，当用户试图去执行高危命令时，会被系统自动给予告警、放行、拒绝、切断会话；高危命令权限控制支持命令黑白名单和命令正则表达式。</w:t>
      </w:r>
    </w:p>
    <w:p w14:paraId="070E9DA6">
      <w:pPr>
        <w:numPr>
          <w:ilvl w:val="0"/>
          <w:numId w:val="12"/>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支持基于A/B角管理模式的双人复核，当用户登录到目标资产时，必须经过复核人的复核确认后才能正常操作；当会话复核人发现操作存在风险，可实时暂停。</w:t>
      </w:r>
    </w:p>
    <w:p w14:paraId="48D17FE1">
      <w:pPr>
        <w:autoSpaceDE/>
        <w:autoSpaceDN/>
        <w:spacing w:line="240" w:lineRule="auto"/>
        <w:ind w:firstLine="0" w:firstLineChars="0"/>
        <w:contextualSpacing/>
        <w:rPr>
          <w:color w:val="auto"/>
          <w:sz w:val="24"/>
          <w:szCs w:val="24"/>
          <w:highlight w:val="none"/>
        </w:rPr>
      </w:pPr>
    </w:p>
    <w:p w14:paraId="2DF2A4DF">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电子工单</w:t>
      </w:r>
    </w:p>
    <w:p w14:paraId="1E19F5D5">
      <w:pPr>
        <w:numPr>
          <w:ilvl w:val="0"/>
          <w:numId w:val="13"/>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内置资产访问工单：用户填写包含工单标题、工单描述、需要访问的资产、需要使用的系统账号、需要访问的时间段的电子工单，经审批通过后可自动生成时效性的访问权限； </w:t>
      </w:r>
    </w:p>
    <w:p w14:paraId="7C05EC81">
      <w:pPr>
        <w:numPr>
          <w:ilvl w:val="0"/>
          <w:numId w:val="13"/>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支持工单撤销功能，针对已审批通过的工单，管理员可以一键撤销；</w:t>
      </w:r>
    </w:p>
    <w:p w14:paraId="032F260C">
      <w:pPr>
        <w:numPr>
          <w:ilvl w:val="0"/>
          <w:numId w:val="13"/>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支持多级审批模式，管理员可自定义各级审批人，相应工单逐级审批通过后生效；</w:t>
      </w:r>
    </w:p>
    <w:p w14:paraId="00297F75">
      <w:pPr>
        <w:numPr>
          <w:ilvl w:val="0"/>
          <w:numId w:val="13"/>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内置密码获取工单：申请人可根据需要填写包含目标资产名称、系统账号名称、使用时间段的密码工单；管理员对密码工单审批通过后，系统自动将密码获取链接发送给申请人；申请人打开链接后，可凭借登录密码+解密密码，获取对应的账号密码；工单过期后，系统自动对该账号进行改密操作。 </w:t>
      </w:r>
    </w:p>
    <w:p w14:paraId="7E5C4120">
      <w:pPr>
        <w:autoSpaceDE/>
        <w:autoSpaceDN/>
        <w:spacing w:line="240" w:lineRule="auto"/>
        <w:ind w:firstLine="0" w:firstLineChars="0"/>
        <w:contextualSpacing/>
        <w:rPr>
          <w:color w:val="auto"/>
          <w:sz w:val="24"/>
          <w:szCs w:val="24"/>
          <w:highlight w:val="none"/>
        </w:rPr>
      </w:pPr>
    </w:p>
    <w:p w14:paraId="603E8128">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资产访问</w:t>
      </w:r>
    </w:p>
    <w:p w14:paraId="20209C03">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支持用户单来源地址限制，使得同一用户账号同时只被允许从一个IP地址访问；</w:t>
      </w:r>
    </w:p>
    <w:p w14:paraId="422DF687">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支持谷歌、360、奇安信浏览器访问堡垒机。</w:t>
      </w:r>
    </w:p>
    <w:p w14:paraId="4C43935D">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支持在线会话查询功能，用户可自行查询指定资产当前的会话信息，包括在线用户、来源IP、在线时长等信息； </w:t>
      </w:r>
    </w:p>
    <w:p w14:paraId="5389D1F6">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系统应支持对多类型 IT 资产进行统一纳管，包括但不限于：</w:t>
      </w:r>
    </w:p>
    <w:p w14:paraId="4EDB4654">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服务器类资产（Linux〔RedHat、CentOS、麒麟、统信 UOS 等〕、Windows Server 等）</w:t>
      </w:r>
    </w:p>
    <w:p w14:paraId="7C13FBD9">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数据库类资产（Oracle、MySQL、SQL Server、PostgreSQL、达梦、人大金仓、OceanBase、TiDB等）</w:t>
      </w:r>
    </w:p>
    <w:p w14:paraId="28E8E0C8">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网络设备类资产（交换机、路由器、防火墙、负载均衡设备等）</w:t>
      </w:r>
    </w:p>
    <w:p w14:paraId="442E74A1">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目录服务类资产（AD 域等）</w:t>
      </w:r>
    </w:p>
    <w:p w14:paraId="36F6FC63">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基于浏览器或客户端方式访问的应用系统</w:t>
      </w:r>
    </w:p>
    <w:p w14:paraId="27E2F1F0">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系统应支持主流访问协议，包括但不限于 SSH、RDP、Telnet、VNC、SFTP、FTP、SCP、HTTP、HTTPS 及各类数据库原生通信协议。</w:t>
      </w:r>
    </w:p>
    <w:p w14:paraId="49ED43CC">
      <w:pPr>
        <w:numPr>
          <w:ilvl w:val="0"/>
          <w:numId w:val="14"/>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支持同类会话、单一会话的CPU、内存负载限制，限定用户通过系统发起的图形、字符、数据库三类操作分别可以占用的最大资源比例，防止因会话负载过高而阻碍运维安全管理系统正常运行。</w:t>
      </w:r>
    </w:p>
    <w:p w14:paraId="6C8150BD">
      <w:pPr>
        <w:autoSpaceDE/>
        <w:autoSpaceDN/>
        <w:spacing w:line="240" w:lineRule="auto"/>
        <w:ind w:firstLine="0" w:firstLineChars="0"/>
        <w:contextualSpacing/>
        <w:rPr>
          <w:color w:val="auto"/>
          <w:sz w:val="24"/>
          <w:szCs w:val="24"/>
          <w:highlight w:val="none"/>
        </w:rPr>
      </w:pPr>
    </w:p>
    <w:p w14:paraId="0EFEA1DB">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行为审计</w:t>
      </w:r>
      <w:r>
        <w:rPr>
          <w:rFonts w:hint="eastAsia"/>
          <w:color w:val="auto"/>
          <w:sz w:val="24"/>
          <w:szCs w:val="24"/>
          <w:highlight w:val="none"/>
        </w:rPr>
        <w:tab/>
      </w:r>
    </w:p>
    <w:p w14:paraId="7249E44B">
      <w:pPr>
        <w:numPr>
          <w:ilvl w:val="0"/>
          <w:numId w:val="15"/>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支持从任一条SQL语句开始,回放用户的操作过程；</w:t>
      </w:r>
    </w:p>
    <w:p w14:paraId="28C8BDA0">
      <w:pPr>
        <w:numPr>
          <w:ilvl w:val="0"/>
          <w:numId w:val="15"/>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支持对用户命令操作的输入输出，在同一界面展示，并能自动以不同颜色标记出被系统拒绝、切断的操作； </w:t>
      </w:r>
    </w:p>
    <w:p w14:paraId="46614C2A">
      <w:pPr>
        <w:numPr>
          <w:ilvl w:val="0"/>
          <w:numId w:val="15"/>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支持图形会话的按大小进行切片展示功能，管理员点击任意切片，即可直接定位到对应操作片段； </w:t>
      </w:r>
    </w:p>
    <w:p w14:paraId="09840D51">
      <w:pPr>
        <w:numPr>
          <w:ilvl w:val="0"/>
          <w:numId w:val="15"/>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支持资产、用户、操作、工单四个维度的问题检索，其中在操作检索层面，支持多关键字，检索结果可以直接定位到相关操作片段，并能将多个操作片段进行一键合并和基于时间的操作排序重组； </w:t>
      </w:r>
    </w:p>
    <w:p w14:paraId="5D3A6044">
      <w:pPr>
        <w:numPr>
          <w:ilvl w:val="0"/>
          <w:numId w:val="15"/>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支持可疑会话自动识别，可将超过一定时长，或会话文件超过一定大小的在线会话自动标识为可疑会话，并在审计界面进行可视化展示。</w:t>
      </w:r>
    </w:p>
    <w:p w14:paraId="3FE1FECF">
      <w:pPr>
        <w:numPr>
          <w:ilvl w:val="0"/>
          <w:numId w:val="15"/>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会话录屏优化功能，在对用户图形会话进行审计录像时，能够基于画面变化或用户操作行为进行智能判断，仅在发生操作或画面发生变化时进行录制，在无操作或画面静止阶段自动停止录制，从而减少录像数据量，降低存储资源占用，同时确保关键操作过程完整可追溯。</w:t>
      </w:r>
    </w:p>
    <w:p w14:paraId="366592A6">
      <w:pPr>
        <w:autoSpaceDE/>
        <w:autoSpaceDN/>
        <w:spacing w:line="240" w:lineRule="auto"/>
        <w:ind w:firstLine="0" w:firstLineChars="0"/>
        <w:contextualSpacing/>
        <w:rPr>
          <w:color w:val="auto"/>
          <w:sz w:val="24"/>
          <w:szCs w:val="24"/>
          <w:highlight w:val="none"/>
        </w:rPr>
      </w:pPr>
    </w:p>
    <w:p w14:paraId="38B46158">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账号管理</w:t>
      </w:r>
    </w:p>
    <w:p w14:paraId="72B81A62">
      <w:pPr>
        <w:numPr>
          <w:ilvl w:val="0"/>
          <w:numId w:val="1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支持针对主机、网络设备和AD域三类资产的动态自动改密功能，管理员可基于资产属性和账号属性创建弹性动态改密规则，只要满足相关属性的资产和账号即会被自动纳入改密计划；</w:t>
      </w:r>
    </w:p>
    <w:p w14:paraId="7C61FBB7">
      <w:pPr>
        <w:numPr>
          <w:ilvl w:val="0"/>
          <w:numId w:val="1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支持自定义密码规则，包括密码策略、是否分段保管、密码备份方式等，密码策略包括随机生成相同密码、随机生成不同密码、指定密码、密码集；密码备份方式支持分段加密外发到邮箱或者文件服务器；</w:t>
      </w:r>
    </w:p>
    <w:p w14:paraId="6D94AFDC">
      <w:pPr>
        <w:numPr>
          <w:ilvl w:val="0"/>
          <w:numId w:val="1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支持账号密码定期自动备份；</w:t>
      </w:r>
    </w:p>
    <w:p w14:paraId="563CE3E5">
      <w:pPr>
        <w:numPr>
          <w:ilvl w:val="0"/>
          <w:numId w:val="1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具备系统账号历史密码留存功能，可完整记录相应账号历次变更的密码信息，支持在任意密码节点处进行连通性测试及密码备份。</w:t>
      </w:r>
    </w:p>
    <w:p w14:paraId="275B7AD0">
      <w:pPr>
        <w:numPr>
          <w:ilvl w:val="0"/>
          <w:numId w:val="1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系统能够对已托管账号进行全量巡检，通过自动登录测试验证账号的可用性和有效性，识别异常账号情况，并形成巡检结果清单及分析报告。</w:t>
      </w:r>
    </w:p>
    <w:p w14:paraId="62DDAF5E">
      <w:pPr>
        <w:numPr>
          <w:ilvl w:val="0"/>
          <w:numId w:val="16"/>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具备账号一致性校验能力，能够基于已托管的主机设备，自动对目标主机操作系统中的用户账号进行扫描识别，获取主机实际存在的账号清单，并与堡垒机已托管账号进行比对分析，识别托管账号与主机实际存在的账号不一致情况，并支持生成差异清单及分析报告，对于上述差异账号系统可提供托管或清理等处置能力，确保托管的账号信息真实、准确。</w:t>
      </w:r>
    </w:p>
    <w:p w14:paraId="11919CB4">
      <w:pPr>
        <w:autoSpaceDE/>
        <w:autoSpaceDN/>
        <w:spacing w:line="240" w:lineRule="auto"/>
        <w:ind w:firstLine="0" w:firstLineChars="0"/>
        <w:contextualSpacing/>
        <w:rPr>
          <w:color w:val="auto"/>
          <w:sz w:val="24"/>
          <w:szCs w:val="24"/>
          <w:highlight w:val="none"/>
        </w:rPr>
      </w:pPr>
    </w:p>
    <w:p w14:paraId="074D4745">
      <w:pPr>
        <w:numPr>
          <w:ilvl w:val="0"/>
          <w:numId w:val="9"/>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系统管理</w:t>
      </w:r>
    </w:p>
    <w:p w14:paraId="6D6B4D23">
      <w:pPr>
        <w:numPr>
          <w:ilvl w:val="0"/>
          <w:numId w:val="1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系统语言支持中英文自由切换；</w:t>
      </w:r>
    </w:p>
    <w:p w14:paraId="631050ED">
      <w:pPr>
        <w:numPr>
          <w:ilvl w:val="0"/>
          <w:numId w:val="1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支持定期自动备份审计数据至文件服务器，定期清理过期的审计日志；</w:t>
      </w:r>
    </w:p>
    <w:p w14:paraId="761D436E">
      <w:pPr>
        <w:numPr>
          <w:ilvl w:val="0"/>
          <w:numId w:val="1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 xml:space="preserve">支持在Web界面自定义设置字符、图形、Web等服务的网络端口； </w:t>
      </w:r>
    </w:p>
    <w:p w14:paraId="0F75E333">
      <w:pPr>
        <w:numPr>
          <w:ilvl w:val="0"/>
          <w:numId w:val="1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支持在Web界面中查看系统的负载，磁盘占用空间以及关键进程的健康状态；</w:t>
      </w:r>
    </w:p>
    <w:p w14:paraId="2AA662F4">
      <w:pPr>
        <w:numPr>
          <w:ilvl w:val="0"/>
          <w:numId w:val="1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支持通过syslog方式发送告警事件，日志来源包括身份验证、资产访问、命令防火墙、会话复核、字符审计日志、系统负载告警、配置日志、图形审计日志、数据库审计日志、文件传输日志；</w:t>
      </w:r>
    </w:p>
    <w:p w14:paraId="0EAA5A50">
      <w:pPr>
        <w:numPr>
          <w:ilvl w:val="0"/>
          <w:numId w:val="17"/>
        </w:numPr>
        <w:autoSpaceDE/>
        <w:autoSpaceDN/>
        <w:spacing w:line="240" w:lineRule="auto"/>
        <w:ind w:firstLineChars="0"/>
        <w:contextualSpacing/>
        <w:rPr>
          <w:color w:val="auto"/>
          <w:sz w:val="24"/>
          <w:szCs w:val="24"/>
          <w:highlight w:val="none"/>
        </w:rPr>
      </w:pPr>
      <w:r>
        <w:rPr>
          <w:rFonts w:hint="eastAsia"/>
          <w:color w:val="auto"/>
          <w:sz w:val="24"/>
          <w:szCs w:val="24"/>
          <w:highlight w:val="none"/>
        </w:rPr>
        <w:t>支持通过一键巡检功能快速获取系统整体健康状况和运行状况。</w:t>
      </w:r>
    </w:p>
    <w:p w14:paraId="06D4D56D">
      <w:pPr>
        <w:autoSpaceDE/>
        <w:autoSpaceDN/>
        <w:ind w:firstLine="0" w:firstLineChars="0"/>
        <w:rPr>
          <w:rFonts w:ascii="宋体" w:cs="Times New Roman"/>
          <w:color w:val="auto"/>
          <w:sz w:val="24"/>
          <w:szCs w:val="24"/>
          <w:highlight w:val="none"/>
        </w:rPr>
      </w:pPr>
      <w:r>
        <w:rPr>
          <w:rFonts w:ascii="宋体" w:cs="Times New Roman"/>
          <w:color w:val="auto"/>
          <w:sz w:val="24"/>
          <w:szCs w:val="24"/>
          <w:highlight w:val="none"/>
        </w:rPr>
        <w:br w:type="page"/>
      </w:r>
      <w:r>
        <w:rPr>
          <w:rFonts w:hint="eastAsia" w:ascii="宋体" w:cs="Times New Roman"/>
          <w:b/>
          <w:color w:val="auto"/>
          <w:sz w:val="24"/>
          <w:szCs w:val="24"/>
          <w:highlight w:val="none"/>
        </w:rPr>
        <w:t>附件3  最终验收表</w:t>
      </w:r>
    </w:p>
    <w:tbl>
      <w:tblPr>
        <w:tblStyle w:val="15"/>
        <w:tblW w:w="9639" w:type="dxa"/>
        <w:tblInd w:w="-459" w:type="dxa"/>
        <w:tblLayout w:type="fixed"/>
        <w:tblCellMar>
          <w:top w:w="0" w:type="dxa"/>
          <w:left w:w="108" w:type="dxa"/>
          <w:bottom w:w="0" w:type="dxa"/>
          <w:right w:w="108" w:type="dxa"/>
        </w:tblCellMar>
      </w:tblPr>
      <w:tblGrid>
        <w:gridCol w:w="566"/>
        <w:gridCol w:w="710"/>
        <w:gridCol w:w="1701"/>
        <w:gridCol w:w="1134"/>
        <w:gridCol w:w="629"/>
        <w:gridCol w:w="505"/>
        <w:gridCol w:w="851"/>
        <w:gridCol w:w="1559"/>
        <w:gridCol w:w="850"/>
        <w:gridCol w:w="423"/>
        <w:gridCol w:w="711"/>
      </w:tblGrid>
      <w:tr w14:paraId="6533E9A0">
        <w:tblPrEx>
          <w:tblCellMar>
            <w:top w:w="0" w:type="dxa"/>
            <w:left w:w="108" w:type="dxa"/>
            <w:bottom w:w="0" w:type="dxa"/>
            <w:right w:w="108" w:type="dxa"/>
          </w:tblCellMar>
        </w:tblPrEx>
        <w:trPr>
          <w:gridBefore w:val="1"/>
          <w:gridAfter w:val="1"/>
          <w:wBefore w:w="566" w:type="dxa"/>
          <w:wAfter w:w="711" w:type="dxa"/>
          <w:trHeight w:val="300" w:hRule="atLeast"/>
        </w:trPr>
        <w:tc>
          <w:tcPr>
            <w:tcW w:w="8362" w:type="dxa"/>
            <w:gridSpan w:val="9"/>
            <w:tcBorders>
              <w:top w:val="nil"/>
              <w:left w:val="nil"/>
              <w:bottom w:val="nil"/>
              <w:right w:val="nil"/>
            </w:tcBorders>
            <w:vAlign w:val="center"/>
          </w:tcPr>
          <w:p w14:paraId="763F5626">
            <w:pPr>
              <w:widowControl/>
              <w:autoSpaceDE/>
              <w:autoSpaceDN/>
              <w:spacing w:line="240" w:lineRule="auto"/>
              <w:ind w:firstLine="0" w:firstLineChars="0"/>
              <w:jc w:val="center"/>
              <w:rPr>
                <w:rFonts w:ascii="方正小标宋_GBK" w:eastAsia="方正小标宋_GBK" w:cs="宋体"/>
                <w:color w:val="auto"/>
                <w:kern w:val="0"/>
                <w:sz w:val="44"/>
                <w:szCs w:val="44"/>
                <w:highlight w:val="none"/>
              </w:rPr>
            </w:pPr>
            <w:r>
              <w:rPr>
                <w:rFonts w:hint="eastAsia" w:ascii="方正小标宋_GBK" w:eastAsia="方正小标宋_GBK" w:cs="宋体"/>
                <w:color w:val="auto"/>
                <w:kern w:val="0"/>
                <w:sz w:val="44"/>
                <w:szCs w:val="44"/>
                <w:highlight w:val="none"/>
              </w:rPr>
              <w:t>最终验收表</w:t>
            </w:r>
          </w:p>
        </w:tc>
      </w:tr>
      <w:tr w14:paraId="4AF65346">
        <w:tblPrEx>
          <w:tblCellMar>
            <w:top w:w="0" w:type="dxa"/>
            <w:left w:w="108" w:type="dxa"/>
            <w:bottom w:w="0" w:type="dxa"/>
            <w:right w:w="108" w:type="dxa"/>
          </w:tblCellMar>
        </w:tblPrEx>
        <w:trPr>
          <w:trHeight w:val="847" w:hRule="atLeast"/>
        </w:trPr>
        <w:tc>
          <w:tcPr>
            <w:tcW w:w="1276" w:type="dxa"/>
            <w:gridSpan w:val="2"/>
            <w:tcBorders>
              <w:top w:val="single" w:color="auto" w:sz="4" w:space="0"/>
              <w:left w:val="single" w:color="auto" w:sz="4" w:space="0"/>
              <w:bottom w:val="single" w:color="auto" w:sz="4" w:space="0"/>
              <w:right w:val="single" w:color="auto" w:sz="4" w:space="0"/>
            </w:tcBorders>
            <w:vAlign w:val="center"/>
          </w:tcPr>
          <w:p w14:paraId="4BA9279D">
            <w:pPr>
              <w:autoSpaceDE/>
              <w:autoSpaceDN/>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项目名称</w:t>
            </w:r>
          </w:p>
        </w:tc>
        <w:tc>
          <w:tcPr>
            <w:tcW w:w="4820" w:type="dxa"/>
            <w:gridSpan w:val="5"/>
            <w:tcBorders>
              <w:top w:val="single" w:color="auto" w:sz="4" w:space="0"/>
              <w:left w:val="single" w:color="auto" w:sz="4" w:space="0"/>
              <w:bottom w:val="single" w:color="auto" w:sz="4" w:space="0"/>
              <w:right w:val="single" w:color="auto" w:sz="4" w:space="0"/>
            </w:tcBorders>
            <w:vAlign w:val="center"/>
          </w:tcPr>
          <w:p w14:paraId="09CBDA15">
            <w:pPr>
              <w:autoSpaceDE/>
              <w:autoSpaceDN/>
              <w:ind w:firstLine="0" w:firstLineChars="0"/>
              <w:jc w:val="center"/>
              <w:rPr>
                <w:rFonts w:ascii="宋体" w:cs="Times New Roman"/>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D77472D">
            <w:pPr>
              <w:autoSpaceDE/>
              <w:autoSpaceDN/>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验收时间</w:t>
            </w:r>
          </w:p>
        </w:tc>
        <w:tc>
          <w:tcPr>
            <w:tcW w:w="1984" w:type="dxa"/>
            <w:gridSpan w:val="3"/>
            <w:tcBorders>
              <w:top w:val="single" w:color="auto" w:sz="4" w:space="0"/>
              <w:left w:val="single" w:color="auto" w:sz="4" w:space="0"/>
              <w:bottom w:val="single" w:color="auto" w:sz="4" w:space="0"/>
              <w:right w:val="single" w:color="auto" w:sz="4" w:space="0"/>
            </w:tcBorders>
            <w:vAlign w:val="center"/>
          </w:tcPr>
          <w:p w14:paraId="5505B472">
            <w:pPr>
              <w:autoSpaceDE/>
              <w:autoSpaceDN/>
              <w:ind w:firstLine="0" w:firstLineChars="0"/>
              <w:jc w:val="center"/>
              <w:rPr>
                <w:rFonts w:ascii="宋体" w:cs="Times New Roman"/>
                <w:color w:val="auto"/>
                <w:sz w:val="24"/>
                <w:szCs w:val="24"/>
                <w:highlight w:val="none"/>
              </w:rPr>
            </w:pPr>
          </w:p>
        </w:tc>
      </w:tr>
      <w:tr w14:paraId="1A83290D">
        <w:trPr>
          <w:trHeight w:val="844" w:hRule="atLeast"/>
        </w:trPr>
        <w:tc>
          <w:tcPr>
            <w:tcW w:w="1276" w:type="dxa"/>
            <w:gridSpan w:val="2"/>
            <w:tcBorders>
              <w:top w:val="single" w:color="auto" w:sz="4" w:space="0"/>
              <w:left w:val="single" w:color="auto" w:sz="4" w:space="0"/>
              <w:bottom w:val="single" w:color="auto" w:sz="4" w:space="0"/>
              <w:right w:val="single" w:color="auto" w:sz="4" w:space="0"/>
            </w:tcBorders>
            <w:vAlign w:val="center"/>
          </w:tcPr>
          <w:p w14:paraId="199A96DD">
            <w:pPr>
              <w:autoSpaceDE/>
              <w:autoSpaceDN/>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验收地点</w:t>
            </w:r>
          </w:p>
        </w:tc>
        <w:tc>
          <w:tcPr>
            <w:tcW w:w="2835" w:type="dxa"/>
            <w:gridSpan w:val="2"/>
            <w:tcBorders>
              <w:top w:val="single" w:color="auto" w:sz="4" w:space="0"/>
              <w:left w:val="single" w:color="auto" w:sz="4" w:space="0"/>
              <w:bottom w:val="single" w:color="auto" w:sz="4" w:space="0"/>
              <w:right w:val="single" w:color="auto" w:sz="4" w:space="0"/>
            </w:tcBorders>
            <w:vAlign w:val="center"/>
          </w:tcPr>
          <w:p w14:paraId="5827AB64">
            <w:pPr>
              <w:autoSpaceDE/>
              <w:autoSpaceDN/>
              <w:ind w:firstLine="0" w:firstLineChars="0"/>
              <w:jc w:val="center"/>
              <w:rPr>
                <w:rFonts w:ascii="宋体" w:cs="Times New Roman"/>
                <w:color w:val="auto"/>
                <w:sz w:val="24"/>
                <w:szCs w:val="24"/>
                <w:highlight w:val="none"/>
              </w:rPr>
            </w:pPr>
          </w:p>
        </w:tc>
        <w:tc>
          <w:tcPr>
            <w:tcW w:w="1985" w:type="dxa"/>
            <w:gridSpan w:val="3"/>
            <w:tcBorders>
              <w:top w:val="single" w:color="auto" w:sz="4" w:space="0"/>
              <w:left w:val="single" w:color="auto" w:sz="4" w:space="0"/>
              <w:bottom w:val="single" w:color="auto" w:sz="4" w:space="0"/>
              <w:right w:val="single" w:color="auto" w:sz="4" w:space="0"/>
            </w:tcBorders>
            <w:vAlign w:val="center"/>
          </w:tcPr>
          <w:p w14:paraId="4E6B6AE7">
            <w:pPr>
              <w:autoSpaceDE/>
              <w:autoSpaceDN/>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项目经理</w:t>
            </w:r>
          </w:p>
        </w:tc>
        <w:tc>
          <w:tcPr>
            <w:tcW w:w="3543" w:type="dxa"/>
            <w:gridSpan w:val="4"/>
            <w:tcBorders>
              <w:top w:val="single" w:color="auto" w:sz="4" w:space="0"/>
              <w:left w:val="single" w:color="auto" w:sz="4" w:space="0"/>
              <w:bottom w:val="single" w:color="auto" w:sz="4" w:space="0"/>
              <w:right w:val="single" w:color="auto" w:sz="4" w:space="0"/>
            </w:tcBorders>
            <w:vAlign w:val="center"/>
          </w:tcPr>
          <w:p w14:paraId="0AAC0C20">
            <w:pPr>
              <w:autoSpaceDE/>
              <w:autoSpaceDN/>
              <w:ind w:firstLine="0" w:firstLineChars="0"/>
              <w:jc w:val="center"/>
              <w:rPr>
                <w:rFonts w:ascii="宋体" w:cs="Times New Roman"/>
                <w:color w:val="auto"/>
                <w:sz w:val="24"/>
                <w:szCs w:val="24"/>
                <w:highlight w:val="none"/>
              </w:rPr>
            </w:pPr>
          </w:p>
        </w:tc>
      </w:tr>
      <w:tr w14:paraId="3B795CA5">
        <w:tblPrEx>
          <w:tblCellMar>
            <w:top w:w="0" w:type="dxa"/>
            <w:left w:w="108" w:type="dxa"/>
            <w:bottom w:w="0" w:type="dxa"/>
            <w:right w:w="108" w:type="dxa"/>
          </w:tblCellMar>
        </w:tblPrEx>
        <w:trPr>
          <w:trHeight w:val="439" w:hRule="atLeast"/>
        </w:trPr>
        <w:tc>
          <w:tcPr>
            <w:tcW w:w="1276" w:type="dxa"/>
            <w:gridSpan w:val="2"/>
            <w:vMerge w:val="restart"/>
            <w:tcBorders>
              <w:top w:val="single" w:color="auto" w:sz="4" w:space="0"/>
              <w:left w:val="single" w:color="auto" w:sz="4" w:space="0"/>
              <w:bottom w:val="single" w:color="auto" w:sz="4" w:space="0"/>
              <w:right w:val="single" w:color="auto" w:sz="4" w:space="0"/>
            </w:tcBorders>
            <w:vAlign w:val="center"/>
          </w:tcPr>
          <w:p w14:paraId="3C78C977">
            <w:pPr>
              <w:autoSpaceDE/>
              <w:autoSpaceDN/>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运行情况</w:t>
            </w:r>
          </w:p>
        </w:tc>
        <w:tc>
          <w:tcPr>
            <w:tcW w:w="1701" w:type="dxa"/>
            <w:tcBorders>
              <w:top w:val="single" w:color="auto" w:sz="4" w:space="0"/>
              <w:left w:val="single" w:color="auto" w:sz="4" w:space="0"/>
              <w:bottom w:val="single" w:color="auto" w:sz="4" w:space="0"/>
              <w:right w:val="single" w:color="auto" w:sz="4" w:space="0"/>
            </w:tcBorders>
            <w:vAlign w:val="center"/>
          </w:tcPr>
          <w:p w14:paraId="2183DE3C">
            <w:pPr>
              <w:autoSpaceDE/>
              <w:autoSpaceDN/>
              <w:ind w:firstLine="0" w:firstLineChars="0"/>
              <w:rPr>
                <w:rFonts w:ascii="宋体" w:cs="Times New Roman"/>
                <w:color w:val="auto"/>
                <w:sz w:val="24"/>
                <w:szCs w:val="24"/>
                <w:highlight w:val="none"/>
              </w:rPr>
            </w:pPr>
            <w:r>
              <w:rPr>
                <w:rFonts w:ascii="宋体" w:cs="宋体"/>
                <w:color w:val="auto"/>
                <w:kern w:val="0"/>
                <w:sz w:val="22"/>
                <w:szCs w:val="22"/>
                <w:highlight w:val="none"/>
              </w:rPr>
              <w:t>产品</w:t>
            </w:r>
            <w:r>
              <w:rPr>
                <w:rFonts w:hint="eastAsia" w:ascii="宋体" w:cs="宋体"/>
                <w:color w:val="auto"/>
                <w:kern w:val="0"/>
                <w:sz w:val="22"/>
                <w:szCs w:val="22"/>
                <w:highlight w:val="none"/>
              </w:rPr>
              <w:t>名称</w:t>
            </w: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50A54C33">
            <w:pPr>
              <w:autoSpaceDE/>
              <w:autoSpaceDN/>
              <w:ind w:firstLine="0" w:firstLineChars="0"/>
              <w:jc w:val="center"/>
              <w:rPr>
                <w:rFonts w:ascii="宋体" w:cs="Times New Roman"/>
                <w:color w:val="auto"/>
                <w:sz w:val="24"/>
                <w:szCs w:val="24"/>
                <w:highlight w:val="none"/>
              </w:rPr>
            </w:pPr>
            <w:r>
              <w:rPr>
                <w:rFonts w:hint="eastAsia" w:ascii="宋体" w:cs="宋体"/>
                <w:color w:val="auto"/>
                <w:kern w:val="0"/>
                <w:sz w:val="22"/>
                <w:szCs w:val="22"/>
                <w:highlight w:val="none"/>
              </w:rPr>
              <w:t>序列号</w:t>
            </w:r>
          </w:p>
        </w:tc>
        <w:tc>
          <w:tcPr>
            <w:tcW w:w="851" w:type="dxa"/>
            <w:tcBorders>
              <w:top w:val="single" w:color="auto" w:sz="4" w:space="0"/>
              <w:left w:val="single" w:color="auto" w:sz="4" w:space="0"/>
              <w:bottom w:val="single" w:color="auto" w:sz="4" w:space="0"/>
              <w:right w:val="single" w:color="auto" w:sz="4" w:space="0"/>
            </w:tcBorders>
            <w:vAlign w:val="center"/>
          </w:tcPr>
          <w:p w14:paraId="18609B61">
            <w:pPr>
              <w:autoSpaceDE/>
              <w:autoSpaceDN/>
              <w:ind w:firstLine="0" w:firstLineChars="0"/>
              <w:rPr>
                <w:rFonts w:ascii="宋体" w:cs="Times New Roman"/>
                <w:color w:val="auto"/>
                <w:sz w:val="24"/>
                <w:szCs w:val="24"/>
                <w:highlight w:val="none"/>
              </w:rPr>
            </w:pPr>
            <w:r>
              <w:rPr>
                <w:rFonts w:hint="eastAsia" w:ascii="宋体" w:cs="宋体"/>
                <w:color w:val="auto"/>
                <w:kern w:val="0"/>
                <w:sz w:val="22"/>
                <w:szCs w:val="22"/>
                <w:highlight w:val="none"/>
              </w:rPr>
              <w:t>数量</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0C43EA64">
            <w:pPr>
              <w:autoSpaceDE/>
              <w:autoSpaceDN/>
              <w:ind w:firstLine="0" w:firstLineChars="0"/>
              <w:jc w:val="center"/>
              <w:rPr>
                <w:rFonts w:ascii="宋体" w:cs="宋体"/>
                <w:color w:val="auto"/>
                <w:kern w:val="0"/>
                <w:sz w:val="22"/>
                <w:szCs w:val="22"/>
                <w:highlight w:val="none"/>
              </w:rPr>
            </w:pPr>
            <w:r>
              <w:rPr>
                <w:rFonts w:hint="eastAsia" w:ascii="宋体" w:cs="宋体"/>
                <w:color w:val="auto"/>
                <w:kern w:val="0"/>
                <w:sz w:val="22"/>
                <w:szCs w:val="22"/>
                <w:highlight w:val="none"/>
              </w:rPr>
              <w:t>生产厂商服务</w:t>
            </w:r>
          </w:p>
          <w:p w14:paraId="3DEFE6ED">
            <w:pPr>
              <w:autoSpaceDE/>
              <w:autoSpaceDN/>
              <w:ind w:firstLine="0" w:firstLineChars="0"/>
              <w:jc w:val="center"/>
              <w:rPr>
                <w:rFonts w:ascii="宋体" w:cs="Times New Roman"/>
                <w:color w:val="auto"/>
                <w:sz w:val="24"/>
                <w:szCs w:val="24"/>
                <w:highlight w:val="none"/>
              </w:rPr>
            </w:pPr>
            <w:r>
              <w:rPr>
                <w:rFonts w:hint="eastAsia" w:ascii="宋体" w:cs="宋体"/>
                <w:color w:val="auto"/>
                <w:kern w:val="0"/>
                <w:sz w:val="22"/>
                <w:szCs w:val="22"/>
                <w:highlight w:val="none"/>
              </w:rPr>
              <w:t>起止时间</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645FF33B">
            <w:pPr>
              <w:autoSpaceDE/>
              <w:autoSpaceDN/>
              <w:ind w:firstLine="0" w:firstLineChars="0"/>
              <w:rPr>
                <w:rFonts w:ascii="宋体" w:cs="Times New Roman"/>
                <w:color w:val="auto"/>
                <w:sz w:val="24"/>
                <w:szCs w:val="24"/>
                <w:highlight w:val="none"/>
              </w:rPr>
            </w:pPr>
            <w:r>
              <w:rPr>
                <w:rFonts w:hint="eastAsia" w:ascii="宋体" w:cs="宋体"/>
                <w:color w:val="auto"/>
                <w:kern w:val="0"/>
                <w:sz w:val="22"/>
                <w:szCs w:val="22"/>
                <w:highlight w:val="none"/>
              </w:rPr>
              <w:t>运行情况</w:t>
            </w:r>
          </w:p>
        </w:tc>
      </w:tr>
      <w:tr w14:paraId="011CD30E">
        <w:tblPrEx>
          <w:tblCellMar>
            <w:top w:w="0" w:type="dxa"/>
            <w:left w:w="108" w:type="dxa"/>
            <w:bottom w:w="0" w:type="dxa"/>
            <w:right w:w="108" w:type="dxa"/>
          </w:tblCellMar>
        </w:tblPrEx>
        <w:trPr>
          <w:trHeight w:val="884" w:hRule="atLeast"/>
        </w:trPr>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0F610859">
            <w:pPr>
              <w:ind w:firstLine="420"/>
              <w:rPr>
                <w:color w:val="auto"/>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2009C82D">
            <w:pPr>
              <w:autoSpaceDE/>
              <w:autoSpaceDN/>
              <w:ind w:firstLine="0" w:firstLineChars="0"/>
              <w:rPr>
                <w:rFonts w:ascii="宋体" w:cs="Times New Roman"/>
                <w:color w:val="auto"/>
                <w:sz w:val="24"/>
                <w:szCs w:val="24"/>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4D3B15C0">
            <w:pPr>
              <w:autoSpaceDE/>
              <w:autoSpaceDN/>
              <w:ind w:firstLine="0" w:firstLineChars="0"/>
              <w:rPr>
                <w:rFonts w:ascii="宋体" w:cs="Times New Roman"/>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34AABCD5">
            <w:pPr>
              <w:autoSpaceDE/>
              <w:autoSpaceDN/>
              <w:ind w:firstLine="0" w:firstLineChars="0"/>
              <w:rPr>
                <w:rFonts w:ascii="宋体" w:cs="Times New Roman"/>
                <w:color w:val="auto"/>
                <w:sz w:val="24"/>
                <w:szCs w:val="24"/>
                <w:highlight w:val="none"/>
              </w:rPr>
            </w:pP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347D2E91">
            <w:pPr>
              <w:autoSpaceDE/>
              <w:autoSpaceDN/>
              <w:ind w:firstLine="0" w:firstLineChars="0"/>
              <w:rPr>
                <w:rFonts w:ascii="宋体" w:cs="Times New Roman"/>
                <w:color w:val="auto"/>
                <w:sz w:val="24"/>
                <w:szCs w:val="24"/>
                <w:highlight w:val="none"/>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2C7EA75E">
            <w:pPr>
              <w:autoSpaceDE/>
              <w:autoSpaceDN/>
              <w:ind w:firstLine="0" w:firstLineChars="0"/>
              <w:rPr>
                <w:rFonts w:ascii="宋体" w:cs="Times New Roman"/>
                <w:color w:val="auto"/>
                <w:sz w:val="24"/>
                <w:szCs w:val="24"/>
                <w:highlight w:val="none"/>
              </w:rPr>
            </w:pPr>
          </w:p>
        </w:tc>
      </w:tr>
      <w:tr w14:paraId="4BF42B33">
        <w:tblPrEx>
          <w:tblCellMar>
            <w:top w:w="0" w:type="dxa"/>
            <w:left w:w="108" w:type="dxa"/>
            <w:bottom w:w="0" w:type="dxa"/>
            <w:right w:w="108" w:type="dxa"/>
          </w:tblCellMar>
        </w:tblPrEx>
        <w:trPr>
          <w:trHeight w:val="854" w:hRule="atLeast"/>
        </w:trPr>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3CB9AF7C">
            <w:pPr>
              <w:ind w:firstLine="420"/>
              <w:rPr>
                <w:color w:val="auto"/>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2198557C">
            <w:pPr>
              <w:autoSpaceDE/>
              <w:autoSpaceDN/>
              <w:ind w:firstLine="0" w:firstLineChars="0"/>
              <w:rPr>
                <w:rFonts w:ascii="宋体" w:cs="Times New Roman"/>
                <w:color w:val="auto"/>
                <w:sz w:val="24"/>
                <w:szCs w:val="24"/>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74F9924B">
            <w:pPr>
              <w:autoSpaceDE/>
              <w:autoSpaceDN/>
              <w:ind w:firstLine="0" w:firstLineChars="0"/>
              <w:rPr>
                <w:rFonts w:ascii="宋体" w:cs="Times New Roman"/>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33C1D008">
            <w:pPr>
              <w:autoSpaceDE/>
              <w:autoSpaceDN/>
              <w:ind w:firstLine="0" w:firstLineChars="0"/>
              <w:rPr>
                <w:rFonts w:ascii="宋体" w:cs="Times New Roman"/>
                <w:color w:val="auto"/>
                <w:sz w:val="24"/>
                <w:szCs w:val="24"/>
                <w:highlight w:val="none"/>
              </w:rPr>
            </w:pP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4A43090D">
            <w:pPr>
              <w:autoSpaceDE/>
              <w:autoSpaceDN/>
              <w:ind w:firstLine="0" w:firstLineChars="0"/>
              <w:rPr>
                <w:rFonts w:ascii="宋体" w:cs="Times New Roman"/>
                <w:color w:val="auto"/>
                <w:sz w:val="24"/>
                <w:szCs w:val="24"/>
                <w:highlight w:val="none"/>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2D5ED3B4">
            <w:pPr>
              <w:autoSpaceDE/>
              <w:autoSpaceDN/>
              <w:ind w:firstLine="0" w:firstLineChars="0"/>
              <w:rPr>
                <w:rFonts w:ascii="宋体" w:cs="Times New Roman"/>
                <w:color w:val="auto"/>
                <w:sz w:val="24"/>
                <w:szCs w:val="24"/>
                <w:highlight w:val="none"/>
              </w:rPr>
            </w:pPr>
          </w:p>
        </w:tc>
      </w:tr>
      <w:tr w14:paraId="18986884">
        <w:tblPrEx>
          <w:tblCellMar>
            <w:top w:w="0" w:type="dxa"/>
            <w:left w:w="108" w:type="dxa"/>
            <w:bottom w:w="0" w:type="dxa"/>
            <w:right w:w="108" w:type="dxa"/>
          </w:tblCellMar>
        </w:tblPrEx>
        <w:trPr>
          <w:trHeight w:val="838" w:hRule="atLeast"/>
        </w:trPr>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38D11B39">
            <w:pPr>
              <w:ind w:firstLine="420"/>
              <w:rPr>
                <w:color w:val="auto"/>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0335DD6D">
            <w:pPr>
              <w:autoSpaceDE/>
              <w:autoSpaceDN/>
              <w:ind w:firstLine="0" w:firstLineChars="0"/>
              <w:rPr>
                <w:rFonts w:ascii="宋体" w:cs="Times New Roman"/>
                <w:color w:val="auto"/>
                <w:sz w:val="24"/>
                <w:szCs w:val="24"/>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68D39301">
            <w:pPr>
              <w:autoSpaceDE/>
              <w:autoSpaceDN/>
              <w:ind w:firstLine="0" w:firstLineChars="0"/>
              <w:rPr>
                <w:rFonts w:ascii="宋体" w:cs="Times New Roman"/>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7B357F14">
            <w:pPr>
              <w:autoSpaceDE/>
              <w:autoSpaceDN/>
              <w:ind w:firstLine="0" w:firstLineChars="0"/>
              <w:rPr>
                <w:rFonts w:ascii="宋体" w:cs="Times New Roman"/>
                <w:color w:val="auto"/>
                <w:sz w:val="24"/>
                <w:szCs w:val="24"/>
                <w:highlight w:val="none"/>
              </w:rPr>
            </w:pP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56C5D1DC">
            <w:pPr>
              <w:autoSpaceDE/>
              <w:autoSpaceDN/>
              <w:ind w:firstLine="0" w:firstLineChars="0"/>
              <w:rPr>
                <w:rFonts w:ascii="宋体" w:cs="Times New Roman"/>
                <w:color w:val="auto"/>
                <w:sz w:val="24"/>
                <w:szCs w:val="24"/>
                <w:highlight w:val="none"/>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6B2ECD25">
            <w:pPr>
              <w:autoSpaceDE/>
              <w:autoSpaceDN/>
              <w:ind w:firstLine="0" w:firstLineChars="0"/>
              <w:rPr>
                <w:rFonts w:ascii="宋体" w:cs="Times New Roman"/>
                <w:color w:val="auto"/>
                <w:sz w:val="24"/>
                <w:szCs w:val="24"/>
                <w:highlight w:val="none"/>
              </w:rPr>
            </w:pPr>
          </w:p>
        </w:tc>
      </w:tr>
      <w:tr w14:paraId="25061BDC">
        <w:tblPrEx>
          <w:tblCellMar>
            <w:top w:w="0" w:type="dxa"/>
            <w:left w:w="108" w:type="dxa"/>
            <w:bottom w:w="0" w:type="dxa"/>
            <w:right w:w="108" w:type="dxa"/>
          </w:tblCellMar>
        </w:tblPrEx>
        <w:trPr>
          <w:trHeight w:val="2993" w:hRule="atLeast"/>
        </w:trPr>
        <w:tc>
          <w:tcPr>
            <w:tcW w:w="1276" w:type="dxa"/>
            <w:gridSpan w:val="2"/>
            <w:tcBorders>
              <w:top w:val="single" w:color="auto" w:sz="4" w:space="0"/>
              <w:left w:val="single" w:color="auto" w:sz="4" w:space="0"/>
              <w:bottom w:val="single" w:color="auto" w:sz="4" w:space="0"/>
              <w:right w:val="single" w:color="auto" w:sz="4" w:space="0"/>
            </w:tcBorders>
            <w:vAlign w:val="center"/>
          </w:tcPr>
          <w:p w14:paraId="1582ECA5">
            <w:pPr>
              <w:autoSpaceDE/>
              <w:autoSpaceDN/>
              <w:ind w:firstLine="0" w:firstLineChars="0"/>
              <w:jc w:val="center"/>
              <w:rPr>
                <w:rFonts w:ascii="宋体" w:cs="Times New Roman"/>
                <w:color w:val="auto"/>
                <w:sz w:val="24"/>
                <w:szCs w:val="24"/>
                <w:highlight w:val="none"/>
              </w:rPr>
            </w:pPr>
            <w:r>
              <w:rPr>
                <w:rFonts w:hint="eastAsia" w:ascii="宋体" w:cs="Times New Roman"/>
                <w:color w:val="auto"/>
                <w:sz w:val="24"/>
                <w:szCs w:val="24"/>
                <w:highlight w:val="none"/>
              </w:rPr>
              <w:t>最终验收评审结论</w:t>
            </w:r>
          </w:p>
        </w:tc>
        <w:tc>
          <w:tcPr>
            <w:tcW w:w="8363" w:type="dxa"/>
            <w:gridSpan w:val="9"/>
            <w:tcBorders>
              <w:top w:val="single" w:color="auto" w:sz="4" w:space="0"/>
              <w:left w:val="single" w:color="auto" w:sz="4" w:space="0"/>
              <w:bottom w:val="single" w:color="auto" w:sz="4" w:space="0"/>
              <w:right w:val="single" w:color="auto" w:sz="4" w:space="0"/>
            </w:tcBorders>
          </w:tcPr>
          <w:p w14:paraId="64E82B4C">
            <w:pPr>
              <w:autoSpaceDE/>
              <w:autoSpaceDN/>
              <w:ind w:firstLine="0" w:firstLineChars="0"/>
              <w:rPr>
                <w:rFonts w:ascii="宋体" w:cs="Times New Roman"/>
                <w:color w:val="auto"/>
                <w:sz w:val="24"/>
                <w:szCs w:val="24"/>
                <w:highlight w:val="none"/>
              </w:rPr>
            </w:pPr>
            <w:r>
              <w:rPr>
                <w:rFonts w:hint="eastAsia" w:ascii="宋体" w:cs="Times New Roman"/>
                <w:color w:val="auto"/>
                <w:sz w:val="24"/>
                <w:szCs w:val="24"/>
                <w:highlight w:val="none"/>
              </w:rPr>
              <w:t>（可另附验收情况报告）</w:t>
            </w:r>
          </w:p>
        </w:tc>
      </w:tr>
      <w:tr w14:paraId="3594B008">
        <w:tblPrEx>
          <w:tblCellMar>
            <w:top w:w="0" w:type="dxa"/>
            <w:left w:w="108" w:type="dxa"/>
            <w:bottom w:w="0" w:type="dxa"/>
            <w:right w:w="108" w:type="dxa"/>
          </w:tblCellMar>
        </w:tblPrEx>
        <w:trPr>
          <w:trHeight w:val="2817" w:hRule="atLeast"/>
        </w:trPr>
        <w:tc>
          <w:tcPr>
            <w:tcW w:w="4740" w:type="dxa"/>
            <w:gridSpan w:val="5"/>
            <w:tcBorders>
              <w:top w:val="single" w:color="auto" w:sz="4" w:space="0"/>
              <w:left w:val="single" w:color="auto" w:sz="4" w:space="0"/>
              <w:bottom w:val="single" w:color="auto" w:sz="4" w:space="0"/>
              <w:right w:val="single" w:color="auto" w:sz="4" w:space="0"/>
            </w:tcBorders>
          </w:tcPr>
          <w:p w14:paraId="0F51D25B">
            <w:pPr>
              <w:autoSpaceDE/>
              <w:autoSpaceDN/>
              <w:spacing w:line="400" w:lineRule="exact"/>
              <w:ind w:firstLine="0" w:firstLineChars="0"/>
              <w:rPr>
                <w:rFonts w:ascii="宋体" w:cs="Times New Roman"/>
                <w:color w:val="auto"/>
                <w:sz w:val="24"/>
                <w:szCs w:val="24"/>
                <w:highlight w:val="none"/>
              </w:rPr>
            </w:pPr>
            <w:r>
              <w:rPr>
                <w:rFonts w:hint="eastAsia" w:ascii="宋体" w:cs="Times New Roman"/>
                <w:color w:val="auto"/>
                <w:sz w:val="24"/>
                <w:szCs w:val="24"/>
                <w:highlight w:val="none"/>
              </w:rPr>
              <w:t>参验人员：</w:t>
            </w:r>
          </w:p>
          <w:p w14:paraId="0D79C4E0">
            <w:pPr>
              <w:autoSpaceDE/>
              <w:autoSpaceDN/>
              <w:spacing w:line="400" w:lineRule="exact"/>
              <w:ind w:firstLine="0" w:firstLineChars="0"/>
              <w:rPr>
                <w:rFonts w:ascii="宋体" w:cs="Times New Roman"/>
                <w:color w:val="auto"/>
                <w:sz w:val="24"/>
                <w:szCs w:val="24"/>
                <w:highlight w:val="none"/>
              </w:rPr>
            </w:pPr>
          </w:p>
          <w:p w14:paraId="51A38A3F">
            <w:pPr>
              <w:autoSpaceDE/>
              <w:autoSpaceDN/>
              <w:spacing w:line="400" w:lineRule="exact"/>
              <w:ind w:firstLine="0" w:firstLineChars="0"/>
              <w:rPr>
                <w:rFonts w:ascii="宋体" w:cs="Times New Roman"/>
                <w:color w:val="auto"/>
                <w:sz w:val="24"/>
                <w:szCs w:val="24"/>
                <w:highlight w:val="none"/>
              </w:rPr>
            </w:pPr>
          </w:p>
          <w:p w14:paraId="0950050C">
            <w:pPr>
              <w:autoSpaceDE/>
              <w:autoSpaceDN/>
              <w:spacing w:line="400" w:lineRule="exact"/>
              <w:ind w:firstLine="0" w:firstLineChars="0"/>
              <w:rPr>
                <w:rFonts w:ascii="宋体" w:cs="Times New Roman"/>
                <w:color w:val="auto"/>
                <w:sz w:val="24"/>
                <w:szCs w:val="24"/>
                <w:highlight w:val="none"/>
              </w:rPr>
            </w:pPr>
          </w:p>
          <w:p w14:paraId="098F34E3">
            <w:pPr>
              <w:autoSpaceDE/>
              <w:autoSpaceDN/>
              <w:spacing w:line="400" w:lineRule="exact"/>
              <w:ind w:right="600" w:firstLine="2520" w:firstLineChars="1050"/>
              <w:rPr>
                <w:rFonts w:ascii="宋体" w:cs="Times New Roman"/>
                <w:color w:val="auto"/>
                <w:sz w:val="24"/>
                <w:szCs w:val="24"/>
                <w:highlight w:val="none"/>
              </w:rPr>
            </w:pPr>
            <w:r>
              <w:rPr>
                <w:rFonts w:hint="eastAsia" w:ascii="宋体" w:cs="Times New Roman"/>
                <w:color w:val="auto"/>
                <w:sz w:val="24"/>
                <w:szCs w:val="24"/>
                <w:highlight w:val="none"/>
              </w:rPr>
              <w:t>年  月  日</w:t>
            </w:r>
          </w:p>
        </w:tc>
        <w:tc>
          <w:tcPr>
            <w:tcW w:w="4899" w:type="dxa"/>
            <w:gridSpan w:val="6"/>
            <w:tcBorders>
              <w:top w:val="single" w:color="auto" w:sz="4" w:space="0"/>
              <w:left w:val="single" w:color="auto" w:sz="4" w:space="0"/>
              <w:bottom w:val="single" w:color="auto" w:sz="4" w:space="0"/>
              <w:right w:val="single" w:color="auto" w:sz="4" w:space="0"/>
            </w:tcBorders>
          </w:tcPr>
          <w:p w14:paraId="6A9BECF1">
            <w:pPr>
              <w:widowControl/>
              <w:autoSpaceDE/>
              <w:autoSpaceDN/>
              <w:spacing w:before="156" w:beforeLines="50"/>
              <w:ind w:firstLine="0" w:firstLineChars="0"/>
              <w:jc w:val="left"/>
              <w:rPr>
                <w:rFonts w:ascii="宋体" w:cs="Times New Roman"/>
                <w:color w:val="auto"/>
                <w:sz w:val="24"/>
                <w:szCs w:val="24"/>
                <w:highlight w:val="none"/>
              </w:rPr>
            </w:pPr>
            <w:r>
              <w:rPr>
                <w:rFonts w:hint="eastAsia" w:ascii="宋体" w:cs="Times New Roman"/>
                <w:color w:val="auto"/>
                <w:sz w:val="24"/>
                <w:szCs w:val="24"/>
                <w:highlight w:val="none"/>
              </w:rPr>
              <w:t>部门负责人：</w:t>
            </w:r>
          </w:p>
          <w:p w14:paraId="645C7B52">
            <w:pPr>
              <w:widowControl/>
              <w:autoSpaceDE/>
              <w:autoSpaceDN/>
              <w:spacing w:line="240" w:lineRule="auto"/>
              <w:ind w:firstLine="0" w:firstLineChars="0"/>
              <w:jc w:val="left"/>
              <w:rPr>
                <w:rFonts w:ascii="宋体" w:cs="Times New Roman"/>
                <w:color w:val="auto"/>
                <w:sz w:val="24"/>
                <w:szCs w:val="24"/>
                <w:highlight w:val="none"/>
              </w:rPr>
            </w:pPr>
          </w:p>
          <w:p w14:paraId="1226EA66">
            <w:pPr>
              <w:widowControl/>
              <w:autoSpaceDE/>
              <w:autoSpaceDN/>
              <w:spacing w:line="240" w:lineRule="auto"/>
              <w:ind w:firstLine="0" w:firstLineChars="0"/>
              <w:jc w:val="left"/>
              <w:rPr>
                <w:rFonts w:ascii="宋体" w:cs="Times New Roman"/>
                <w:color w:val="auto"/>
                <w:sz w:val="24"/>
                <w:szCs w:val="24"/>
                <w:highlight w:val="none"/>
              </w:rPr>
            </w:pPr>
          </w:p>
          <w:p w14:paraId="60B863A7">
            <w:pPr>
              <w:widowControl/>
              <w:autoSpaceDE/>
              <w:autoSpaceDN/>
              <w:spacing w:line="240" w:lineRule="auto"/>
              <w:ind w:firstLine="0" w:firstLineChars="0"/>
              <w:jc w:val="left"/>
              <w:rPr>
                <w:rFonts w:ascii="宋体" w:cs="Times New Roman"/>
                <w:color w:val="auto"/>
                <w:sz w:val="24"/>
                <w:szCs w:val="24"/>
                <w:highlight w:val="none"/>
              </w:rPr>
            </w:pPr>
          </w:p>
          <w:p w14:paraId="03F9A65C">
            <w:pPr>
              <w:autoSpaceDE/>
              <w:autoSpaceDN/>
              <w:spacing w:line="400" w:lineRule="exact"/>
              <w:ind w:right="600" w:firstLine="0" w:firstLineChars="0"/>
              <w:rPr>
                <w:rFonts w:ascii="宋体" w:cs="Times New Roman"/>
                <w:color w:val="auto"/>
                <w:sz w:val="24"/>
                <w:szCs w:val="24"/>
                <w:highlight w:val="none"/>
              </w:rPr>
            </w:pPr>
            <w:r>
              <w:rPr>
                <w:rFonts w:hint="eastAsia" w:ascii="宋体" w:cs="Times New Roman"/>
                <w:color w:val="auto"/>
                <w:sz w:val="24"/>
                <w:szCs w:val="24"/>
                <w:highlight w:val="none"/>
              </w:rPr>
              <w:t xml:space="preserve">                      年  月  日</w:t>
            </w:r>
          </w:p>
        </w:tc>
      </w:tr>
    </w:tbl>
    <w:p w14:paraId="05D22440">
      <w:pPr>
        <w:autoSpaceDE/>
        <w:autoSpaceDN/>
        <w:spacing w:line="240" w:lineRule="auto"/>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t xml:space="preserve"> </w:t>
      </w:r>
    </w:p>
    <w:p w14:paraId="43F21E7B">
      <w:pPr>
        <w:autoSpaceDE/>
        <w:autoSpaceDN/>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br w:type="page"/>
      </w:r>
      <w:r>
        <w:rPr>
          <w:rFonts w:hint="eastAsia" w:ascii="宋体" w:cs="Times New Roman"/>
          <w:b/>
          <w:color w:val="auto"/>
          <w:sz w:val="24"/>
          <w:szCs w:val="24"/>
          <w:highlight w:val="none"/>
        </w:rPr>
        <w:t>附件4：</w:t>
      </w:r>
    </w:p>
    <w:p w14:paraId="6FA21DC1">
      <w:pPr>
        <w:autoSpaceDE/>
        <w:autoSpaceDN/>
        <w:ind w:firstLine="0" w:firstLineChars="0"/>
        <w:jc w:val="center"/>
        <w:rPr>
          <w:rFonts w:ascii="宋体" w:cs="Times New Roman"/>
          <w:b/>
          <w:color w:val="auto"/>
          <w:sz w:val="24"/>
          <w:szCs w:val="24"/>
          <w:highlight w:val="none"/>
        </w:rPr>
      </w:pPr>
      <w:r>
        <w:rPr>
          <w:rFonts w:hint="eastAsia" w:ascii="宋体" w:cs="Times New Roman"/>
          <w:b/>
          <w:color w:val="auto"/>
          <w:sz w:val="24"/>
          <w:szCs w:val="24"/>
          <w:highlight w:val="none"/>
        </w:rPr>
        <w:t>质保服务内容</w:t>
      </w:r>
    </w:p>
    <w:p w14:paraId="414C7872">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1）遵守《中华人民共和国产品质量法》和《消费者权益保护法》的相关规定，供货厂商应提供服务标准可高于以上规定，但不得降低。</w:t>
      </w:r>
    </w:p>
    <w:p w14:paraId="27DB50E2">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2）为甲方提供质保前咨询服务。</w:t>
      </w:r>
    </w:p>
    <w:p w14:paraId="56AA776D">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3）本项目堡垒机系统质保期X年，质保期内乙方应提供原厂免费质保服务，不得另行收取软件升级、补丁更新、安全漏洞修复及技术支持等费用。质保期起始时间为验收后次日起，结束时间为质保到期当年的6月30日或12月31日中较近日期。</w:t>
      </w:r>
    </w:p>
    <w:p w14:paraId="1CC00F97">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4）</w:t>
      </w:r>
      <w:r>
        <w:rPr>
          <w:rFonts w:hint="eastAsia" w:ascii="宋体" w:cs="Times New Roman"/>
          <w:color w:val="auto"/>
          <w:sz w:val="24"/>
          <w:szCs w:val="24"/>
          <w:highlight w:val="none"/>
        </w:rPr>
        <w:t>乙方应提供堡垒机生产厂商出具的原厂质保服务承诺函，承诺函中质保期限应与本合同约定的质保期限保持一致，并加盖生产厂商公章。</w:t>
      </w:r>
    </w:p>
    <w:p w14:paraId="67186272">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5）质保期内应提供 7×24 小时技术支持服务，包括电话支持、远程技术支持及故障排查服务。</w:t>
      </w:r>
    </w:p>
    <w:p w14:paraId="62105858">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6）在接到甲方故障报告后，应立即响应，一般故障应在4小时内提供解决方案或恢复措施；重大故障或影响生产运行的紧急故障，应在1小时内提供解决方案或恢复措施。</w:t>
      </w:r>
    </w:p>
    <w:p w14:paraId="510968D6">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7）如乙方远程支持无法解决问题，应提供现场技术支持服务。自甲方提出现场支持需求起，原则上应在 8 小时内到达甲方指定机房现场并开展故障处理工作。</w:t>
      </w:r>
    </w:p>
    <w:p w14:paraId="52E7FBD8">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8）质保期内乙方应提供系统补丁升级、版本优化更新及安全漏洞修复服务，并在升级前提供升级方案及风险提示，确保升级过程不影响现有业务运行。</w:t>
      </w:r>
    </w:p>
    <w:p w14:paraId="6EFC4136">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9）质保期内如涉及硬件故障，应及时免费更换故障部件或设备，确保系统恢复正常运行。</w:t>
      </w:r>
    </w:p>
    <w:p w14:paraId="2C5222EF">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10）质保期满后，如甲方选择继续购买质保服务，乙方应按年度提供延保服务。延保服务年度费用（不含税）为本项目总金额（不含税）的X%/年。延保服务内容不得低于免费质保期内的服务标准，应包含技术支持、故障处理、版本升级、补丁更新、安全漏洞修复等全部质保内容，不得拆分收费或另行设置附加费用。</w:t>
      </w:r>
    </w:p>
    <w:p w14:paraId="7042824B">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11）质保服务应由原厂或经原厂授权的服务机构提供，并提供相应授权证明材料。</w:t>
      </w:r>
    </w:p>
    <w:p w14:paraId="4EF600C4">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12）本项目实施完成后，如甲方因业务发展需要新增资产授权许可及相关软硬件配套产品，乙方应按照本合同第二条约定的对应单价提供相关产品或授权。</w:t>
      </w:r>
    </w:p>
    <w:p w14:paraId="65BCF5B6">
      <w:pPr>
        <w:autoSpaceDE/>
        <w:autoSpaceDN/>
        <w:ind w:firstLine="480"/>
        <w:jc w:val="left"/>
        <w:rPr>
          <w:rFonts w:ascii="宋体" w:cs="Times New Roman"/>
          <w:bCs/>
          <w:color w:val="auto"/>
          <w:sz w:val="24"/>
          <w:szCs w:val="24"/>
          <w:highlight w:val="none"/>
        </w:rPr>
      </w:pPr>
      <w:r>
        <w:rPr>
          <w:rFonts w:hint="eastAsia" w:ascii="宋体" w:cs="Times New Roman"/>
          <w:bCs/>
          <w:color w:val="auto"/>
          <w:sz w:val="24"/>
          <w:szCs w:val="24"/>
          <w:highlight w:val="none"/>
        </w:rPr>
        <w:t>13）乙方应每季度对堡垒机系统开展1次巡检服务，并提交巡检报告。</w:t>
      </w:r>
    </w:p>
    <w:p w14:paraId="1B6861F8">
      <w:pPr>
        <w:widowControl/>
        <w:autoSpaceDE/>
        <w:autoSpaceDN/>
        <w:spacing w:line="276" w:lineRule="auto"/>
        <w:ind w:firstLine="420" w:firstLineChars="0"/>
        <w:jc w:val="left"/>
        <w:rPr>
          <w:rFonts w:ascii="宋体" w:hAnsi="宋体" w:cs="Times New Roman"/>
          <w:color w:val="auto"/>
          <w:kern w:val="0"/>
          <w:szCs w:val="21"/>
          <w:highlight w:val="none"/>
        </w:rPr>
      </w:pPr>
    </w:p>
    <w:p w14:paraId="706730E5">
      <w:pPr>
        <w:autoSpaceDE/>
        <w:autoSpaceDN/>
        <w:ind w:firstLine="0" w:firstLineChars="0"/>
        <w:jc w:val="center"/>
        <w:rPr>
          <w:rFonts w:ascii="宋体" w:cs="Times New Roman"/>
          <w:b/>
          <w:color w:val="auto"/>
          <w:sz w:val="24"/>
          <w:szCs w:val="24"/>
          <w:highlight w:val="none"/>
        </w:rPr>
      </w:pPr>
    </w:p>
    <w:p w14:paraId="5883237D">
      <w:pPr>
        <w:autoSpaceDE/>
        <w:autoSpaceDN/>
        <w:ind w:firstLine="0" w:firstLineChars="0"/>
        <w:jc w:val="center"/>
        <w:rPr>
          <w:rFonts w:ascii="宋体" w:cs="Times New Roman"/>
          <w:b/>
          <w:color w:val="auto"/>
          <w:sz w:val="24"/>
          <w:szCs w:val="24"/>
          <w:highlight w:val="none"/>
        </w:rPr>
      </w:pPr>
    </w:p>
    <w:p w14:paraId="477A961F">
      <w:pPr>
        <w:autoSpaceDE/>
        <w:autoSpaceDN/>
        <w:ind w:firstLine="0" w:firstLineChars="0"/>
        <w:jc w:val="center"/>
        <w:rPr>
          <w:rFonts w:ascii="宋体" w:cs="Times New Roman"/>
          <w:b/>
          <w:color w:val="auto"/>
          <w:sz w:val="24"/>
          <w:szCs w:val="24"/>
          <w:highlight w:val="none"/>
        </w:rPr>
      </w:pPr>
    </w:p>
    <w:p w14:paraId="013DDDAC">
      <w:pPr>
        <w:autoSpaceDE/>
        <w:autoSpaceDN/>
        <w:ind w:firstLine="0" w:firstLineChars="0"/>
        <w:rPr>
          <w:rFonts w:ascii="宋体" w:cs="Times New Roman"/>
          <w:b/>
          <w:color w:val="auto"/>
          <w:sz w:val="24"/>
          <w:szCs w:val="24"/>
          <w:highlight w:val="none"/>
        </w:rPr>
      </w:pPr>
    </w:p>
    <w:p w14:paraId="48E62D40">
      <w:pPr>
        <w:autoSpaceDE/>
        <w:autoSpaceDN/>
        <w:ind w:firstLine="0" w:firstLineChars="0"/>
        <w:rPr>
          <w:rFonts w:ascii="宋体" w:cs="Times New Roman"/>
          <w:b/>
          <w:color w:val="auto"/>
          <w:sz w:val="24"/>
          <w:szCs w:val="24"/>
          <w:highlight w:val="none"/>
        </w:rPr>
      </w:pPr>
      <w:r>
        <w:rPr>
          <w:rFonts w:hint="eastAsia" w:ascii="宋体" w:cs="Times New Roman"/>
          <w:b/>
          <w:color w:val="auto"/>
          <w:sz w:val="24"/>
          <w:szCs w:val="24"/>
          <w:highlight w:val="none"/>
        </w:rPr>
        <w:t>附件5：</w:t>
      </w:r>
    </w:p>
    <w:p w14:paraId="0A0BFD08">
      <w:pPr>
        <w:autoSpaceDE/>
        <w:autoSpaceDN/>
        <w:ind w:firstLine="0" w:firstLineChars="0"/>
        <w:jc w:val="center"/>
        <w:rPr>
          <w:rFonts w:cs="Times New Roman"/>
          <w:b/>
          <w:color w:val="auto"/>
          <w:sz w:val="24"/>
          <w:szCs w:val="24"/>
          <w:highlight w:val="none"/>
        </w:rPr>
      </w:pPr>
      <w:r>
        <w:rPr>
          <w:rFonts w:hint="eastAsia" w:cs="Times New Roman"/>
          <w:b/>
          <w:color w:val="auto"/>
          <w:sz w:val="24"/>
          <w:szCs w:val="24"/>
          <w:highlight w:val="none"/>
        </w:rPr>
        <w:t>服务连续性预案</w:t>
      </w:r>
    </w:p>
    <w:p w14:paraId="35BDD433">
      <w:pPr>
        <w:autoSpaceDE/>
        <w:autoSpaceDN/>
        <w:spacing w:line="240" w:lineRule="auto"/>
        <w:ind w:firstLine="0" w:firstLineChars="0"/>
        <w:jc w:val="center"/>
        <w:rPr>
          <w:rFonts w:ascii="方正小标宋_GBK" w:eastAsia="方正小标宋_GBK" w:cs="Times New Roman"/>
          <w:color w:val="auto"/>
          <w:sz w:val="24"/>
          <w:szCs w:val="24"/>
          <w:highlight w:val="none"/>
        </w:rPr>
      </w:pPr>
      <w:r>
        <w:rPr>
          <w:rFonts w:hint="eastAsia" w:ascii="方正小标宋_GBK" w:eastAsia="方正小标宋_GBK" w:cs="Times New Roman"/>
          <w:color w:val="auto"/>
          <w:sz w:val="24"/>
          <w:szCs w:val="24"/>
          <w:highlight w:val="none"/>
        </w:rPr>
        <w:t>（应考虑供应链风险产生的影响）</w:t>
      </w:r>
    </w:p>
    <w:bookmarkEnd w:id="917"/>
    <w:p w14:paraId="56115A32">
      <w:pPr>
        <w:bidi w:val="0"/>
        <w:rPr>
          <w:rFonts w:hint="eastAsia"/>
          <w:highlight w:val="none"/>
        </w:rPr>
      </w:pPr>
      <w:r>
        <w:rPr>
          <w:rFonts w:hint="eastAsia"/>
          <w:highlight w:val="none"/>
        </w:rPr>
        <w:br w:type="page"/>
      </w:r>
    </w:p>
    <w:p w14:paraId="4FE6BF6C">
      <w:pPr>
        <w:pStyle w:val="2"/>
        <w:bidi w:val="0"/>
        <w:rPr>
          <w:highlight w:val="none"/>
        </w:rPr>
      </w:pPr>
      <w:bookmarkStart w:id="923" w:name="_Toc18020"/>
      <w:bookmarkStart w:id="924" w:name="_Toc24077"/>
      <w:bookmarkStart w:id="925" w:name="_Toc9051"/>
      <w:bookmarkStart w:id="926" w:name="_Toc24088"/>
      <w:bookmarkStart w:id="927" w:name="_Toc10091"/>
      <w:bookmarkStart w:id="928" w:name="_Toc23903"/>
      <w:bookmarkStart w:id="929" w:name="_Toc21707"/>
      <w:bookmarkStart w:id="930" w:name="_Toc25076"/>
      <w:bookmarkStart w:id="931" w:name="_Toc24372"/>
      <w:bookmarkStart w:id="932" w:name="_Toc10011"/>
      <w:bookmarkStart w:id="933" w:name="_Toc15154"/>
      <w:bookmarkStart w:id="934" w:name="_Toc12417"/>
      <w:bookmarkStart w:id="935" w:name="_Toc27434"/>
      <w:bookmarkStart w:id="936" w:name="_Toc513"/>
      <w:bookmarkStart w:id="937" w:name="_Toc2226"/>
      <w:bookmarkStart w:id="938" w:name="_Toc31343"/>
      <w:bookmarkStart w:id="939" w:name="_Toc9722"/>
      <w:bookmarkStart w:id="940" w:name="_Toc27084"/>
      <w:bookmarkStart w:id="941" w:name="_Toc18950"/>
      <w:bookmarkStart w:id="942" w:name="_Toc25093"/>
      <w:r>
        <w:rPr>
          <w:rFonts w:hint="eastAsia"/>
          <w:highlight w:val="none"/>
        </w:rPr>
        <w:t>第</w:t>
      </w:r>
      <w:r>
        <w:rPr>
          <w:rFonts w:hint="eastAsia"/>
          <w:highlight w:val="none"/>
          <w:lang w:val="en-US" w:eastAsia="zh-CN"/>
        </w:rPr>
        <w:t>五</w:t>
      </w:r>
      <w:r>
        <w:rPr>
          <w:rFonts w:hint="eastAsia"/>
          <w:highlight w:val="none"/>
        </w:rPr>
        <w:t>章</w:t>
      </w:r>
      <w:bookmarkEnd w:id="918"/>
      <w:bookmarkStart w:id="943" w:name="_Toc5687"/>
      <w:r>
        <w:rPr>
          <w:rFonts w:hint="eastAsia"/>
          <w:highlight w:val="none"/>
          <w:lang w:val="en-US" w:eastAsia="zh-CN"/>
        </w:rPr>
        <w:t xml:space="preserve"> 项目</w:t>
      </w:r>
      <w:r>
        <w:rPr>
          <w:highlight w:val="none"/>
        </w:rPr>
        <w:t>要求</w:t>
      </w:r>
      <w:bookmarkEnd w:id="919"/>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3219DF77">
      <w:pPr>
        <w:pStyle w:val="3"/>
        <w:rPr>
          <w:color w:val="auto"/>
          <w:highlight w:val="none"/>
        </w:rPr>
      </w:pPr>
      <w:bookmarkStart w:id="944" w:name="_Toc18907"/>
      <w:bookmarkStart w:id="945" w:name="_Toc57820646"/>
      <w:bookmarkStart w:id="946" w:name="_Toc430530528"/>
      <w:bookmarkStart w:id="947" w:name="_Toc509218852"/>
      <w:bookmarkStart w:id="948" w:name="_Toc32646"/>
      <w:bookmarkStart w:id="949" w:name="_Toc6982"/>
      <w:bookmarkStart w:id="950" w:name="_Toc534185829"/>
      <w:bookmarkStart w:id="951" w:name="_Toc277082638"/>
      <w:bookmarkStart w:id="952" w:name="_Toc224103477"/>
      <w:bookmarkStart w:id="953" w:name="_Toc287620798"/>
      <w:bookmarkStart w:id="954" w:name="_Toc287607856"/>
      <w:bookmarkStart w:id="955" w:name="_Toc430530514"/>
      <w:r>
        <w:rPr>
          <w:color w:val="auto"/>
          <w:highlight w:val="none"/>
        </w:rPr>
        <w:t>1.</w:t>
      </w:r>
      <w:r>
        <w:rPr>
          <w:rFonts w:hint="eastAsia"/>
          <w:color w:val="auto"/>
          <w:highlight w:val="none"/>
        </w:rPr>
        <w:t>总体要求</w:t>
      </w:r>
    </w:p>
    <w:p w14:paraId="7A1F2E5B">
      <w:pPr>
        <w:ind w:firstLine="420"/>
        <w:rPr>
          <w:color w:val="auto"/>
          <w:highlight w:val="none"/>
        </w:rPr>
      </w:pPr>
      <w:r>
        <w:rPr>
          <w:color w:val="auto"/>
          <w:highlight w:val="none"/>
        </w:rPr>
        <w:t xml:space="preserve">1.1 </w:t>
      </w:r>
      <w:r>
        <w:rPr>
          <w:rFonts w:hint="eastAsia"/>
          <w:color w:val="auto"/>
          <w:highlight w:val="none"/>
        </w:rPr>
        <w:t>项目要求</w:t>
      </w:r>
    </w:p>
    <w:p w14:paraId="3F30EC2F">
      <w:pPr>
        <w:ind w:firstLine="420"/>
        <w:rPr>
          <w:color w:val="auto"/>
          <w:highlight w:val="none"/>
        </w:rPr>
      </w:pPr>
      <w:r>
        <w:rPr>
          <w:color w:val="auto"/>
          <w:highlight w:val="none"/>
        </w:rPr>
        <w:t>1</w:t>
      </w:r>
      <w:r>
        <w:rPr>
          <w:rFonts w:hint="eastAsia"/>
          <w:color w:val="auto"/>
          <w:highlight w:val="none"/>
        </w:rPr>
        <w:t>）此次采购的设备应与具有相应的后续扩容性，满足市场主流产品的兼容性；</w:t>
      </w:r>
    </w:p>
    <w:p w14:paraId="0FB56746">
      <w:pPr>
        <w:ind w:firstLine="420"/>
        <w:rPr>
          <w:color w:val="auto"/>
          <w:highlight w:val="none"/>
        </w:rPr>
      </w:pPr>
      <w:r>
        <w:rPr>
          <w:color w:val="auto"/>
          <w:highlight w:val="none"/>
        </w:rPr>
        <w:t>2</w:t>
      </w:r>
      <w:r>
        <w:rPr>
          <w:rFonts w:hint="eastAsia"/>
          <w:color w:val="auto"/>
          <w:highlight w:val="none"/>
        </w:rPr>
        <w:t>）保证所采购设备均为原厂正规渠道行货，供货商需获得原厂授权证明文件。</w:t>
      </w:r>
    </w:p>
    <w:p w14:paraId="3796BBC5">
      <w:pPr>
        <w:ind w:firstLine="420"/>
        <w:rPr>
          <w:color w:val="auto"/>
          <w:highlight w:val="none"/>
        </w:rPr>
      </w:pPr>
      <w:r>
        <w:rPr>
          <w:color w:val="auto"/>
          <w:highlight w:val="none"/>
        </w:rPr>
        <w:t xml:space="preserve">1.2 </w:t>
      </w:r>
      <w:r>
        <w:rPr>
          <w:rFonts w:hint="eastAsia"/>
          <w:color w:val="auto"/>
          <w:highlight w:val="none"/>
        </w:rPr>
        <w:t>下列技术要求是对本次采购设备的关键性描述，响应人必须严格遵守：</w:t>
      </w:r>
    </w:p>
    <w:p w14:paraId="3B11DC7E">
      <w:pPr>
        <w:ind w:firstLine="420"/>
        <w:rPr>
          <w:color w:val="auto"/>
          <w:highlight w:val="none"/>
        </w:rPr>
      </w:pPr>
      <w:r>
        <w:rPr>
          <w:rFonts w:hint="eastAsia"/>
          <w:color w:val="auto"/>
          <w:highlight w:val="none"/>
        </w:rPr>
        <w:t>1）先进性：技术选择考虑先进性，即采用业界先进的、主流技术来进行设计。</w:t>
      </w:r>
    </w:p>
    <w:p w14:paraId="10FF2D0C">
      <w:pPr>
        <w:ind w:firstLine="420"/>
        <w:rPr>
          <w:color w:val="auto"/>
          <w:highlight w:val="none"/>
        </w:rPr>
      </w:pPr>
      <w:r>
        <w:rPr>
          <w:rFonts w:hint="eastAsia"/>
          <w:color w:val="auto"/>
          <w:highlight w:val="none"/>
        </w:rPr>
        <w:t>2）成熟性：采用成熟的技术及成熟产品和经过工程实践检验的先进技术。</w:t>
      </w:r>
    </w:p>
    <w:p w14:paraId="370FC6C9">
      <w:pPr>
        <w:ind w:firstLine="420"/>
        <w:rPr>
          <w:color w:val="auto"/>
          <w:highlight w:val="none"/>
        </w:rPr>
      </w:pPr>
      <w:r>
        <w:rPr>
          <w:rFonts w:hint="eastAsia"/>
          <w:color w:val="auto"/>
          <w:highlight w:val="none"/>
        </w:rPr>
        <w:t>3）开放性：系统采用开放的技术标准，保证将来交互平台的延展使用。</w:t>
      </w:r>
    </w:p>
    <w:p w14:paraId="03109427">
      <w:pPr>
        <w:ind w:firstLine="420"/>
        <w:rPr>
          <w:color w:val="auto"/>
          <w:highlight w:val="none"/>
        </w:rPr>
      </w:pPr>
      <w:r>
        <w:rPr>
          <w:rFonts w:hint="eastAsia"/>
          <w:color w:val="auto"/>
          <w:highlight w:val="none"/>
        </w:rPr>
        <w:t>4）标准化：系统采用标准化的设计和标准化的主流产品。</w:t>
      </w:r>
    </w:p>
    <w:p w14:paraId="78FBB0B3">
      <w:pPr>
        <w:ind w:firstLine="420"/>
        <w:rPr>
          <w:color w:val="auto"/>
          <w:highlight w:val="none"/>
        </w:rPr>
      </w:pPr>
      <w:r>
        <w:rPr>
          <w:rFonts w:hint="eastAsia"/>
          <w:color w:val="auto"/>
          <w:highlight w:val="none"/>
        </w:rPr>
        <w:t>5）可扩展性：本次设备采购充分考虑未来3年的发展，为将来的扩展留有余地。</w:t>
      </w:r>
    </w:p>
    <w:p w14:paraId="35E701F0">
      <w:pPr>
        <w:ind w:firstLine="420"/>
        <w:rPr>
          <w:color w:val="auto"/>
          <w:highlight w:val="none"/>
        </w:rPr>
      </w:pPr>
      <w:r>
        <w:rPr>
          <w:rFonts w:hint="eastAsia"/>
          <w:color w:val="auto"/>
          <w:highlight w:val="none"/>
        </w:rPr>
        <w:t>6）安全性及可靠性：包括系统自身安全和信息传递的安全。</w:t>
      </w:r>
    </w:p>
    <w:p w14:paraId="46DCE928">
      <w:pPr>
        <w:ind w:firstLine="420"/>
        <w:rPr>
          <w:color w:val="auto"/>
          <w:highlight w:val="none"/>
        </w:rPr>
      </w:pPr>
      <w:r>
        <w:rPr>
          <w:rFonts w:hint="eastAsia"/>
          <w:color w:val="auto"/>
          <w:highlight w:val="none"/>
        </w:rPr>
        <w:t>7）兼容性：本次采购的设备</w:t>
      </w:r>
      <w:r>
        <w:rPr>
          <w:rFonts w:hint="eastAsia" w:hAnsi="Arial"/>
          <w:color w:val="auto"/>
          <w:highlight w:val="none"/>
        </w:rPr>
        <w:t>应具备良好的兼容性，能够兼容主流操作系统、数据库及网络设备，支持多种运维接入协议，满足现有及未来信息系统统一运维管理的需求</w:t>
      </w:r>
      <w:r>
        <w:rPr>
          <w:rFonts w:hint="eastAsia"/>
          <w:color w:val="auto"/>
          <w:highlight w:val="none"/>
        </w:rPr>
        <w:t>。</w:t>
      </w:r>
    </w:p>
    <w:p w14:paraId="53623C4C">
      <w:pPr>
        <w:pStyle w:val="3"/>
        <w:rPr>
          <w:color w:val="auto"/>
          <w:highlight w:val="none"/>
        </w:rPr>
      </w:pPr>
      <w:r>
        <w:rPr>
          <w:color w:val="auto"/>
          <w:highlight w:val="none"/>
        </w:rPr>
        <w:t>2.</w:t>
      </w:r>
      <w:r>
        <w:rPr>
          <w:rFonts w:hint="eastAsia"/>
          <w:color w:val="auto"/>
          <w:highlight w:val="none"/>
        </w:rPr>
        <w:t>技术要求</w:t>
      </w:r>
    </w:p>
    <w:p w14:paraId="736D0027">
      <w:pPr>
        <w:ind w:firstLine="420"/>
        <w:rPr>
          <w:color w:val="auto"/>
          <w:highlight w:val="none"/>
        </w:rPr>
      </w:pPr>
      <w:r>
        <w:rPr>
          <w:color w:val="auto"/>
          <w:highlight w:val="none"/>
        </w:rPr>
        <w:t xml:space="preserve">2.1 </w:t>
      </w:r>
      <w:r>
        <w:rPr>
          <w:rFonts w:hint="eastAsia"/>
          <w:color w:val="auto"/>
          <w:highlight w:val="none"/>
        </w:rPr>
        <w:t>信创要求：</w:t>
      </w:r>
    </w:p>
    <w:p w14:paraId="3546750F">
      <w:pPr>
        <w:numPr>
          <w:ilvl w:val="0"/>
          <w:numId w:val="18"/>
        </w:numPr>
        <w:ind w:firstLineChars="0"/>
        <w:rPr>
          <w:color w:val="auto"/>
          <w:highlight w:val="none"/>
        </w:rPr>
      </w:pPr>
      <w:r>
        <w:rPr>
          <w:color w:val="auto"/>
          <w:highlight w:val="none"/>
        </w:rPr>
        <w:t>本项目采购的堡垒机系统应符合国家信息技术应用创新相关要求并具备可验证的国产化属性。堡垒机自身应满足全栈信创要求，在硬件层面，堡垒机计算平台应采用国产CPU架构；在软件层面，堡垒机系统所涉及的软件组件，包括操作系统、数据库、中间件及堡垒机应用软件本身，均应采用国产自主可控的商业软件产品。上述软件组件不得采用开源软件，亦不得基于开源软件进行二次开发、封装或构建，不得以任何形式形成对开源软件的实质性依赖。</w:t>
      </w:r>
    </w:p>
    <w:p w14:paraId="5886CF2B">
      <w:pPr>
        <w:numPr>
          <w:ilvl w:val="0"/>
          <w:numId w:val="18"/>
        </w:numPr>
        <w:ind w:firstLineChars="0"/>
        <w:rPr>
          <w:color w:val="auto"/>
          <w:highlight w:val="none"/>
        </w:rPr>
      </w:pPr>
      <w:r>
        <w:rPr>
          <w:color w:val="auto"/>
          <w:highlight w:val="none"/>
        </w:rPr>
        <w:t>在满足自身全栈信创要求的前提下，堡垒机系统还应支持来</w:t>
      </w:r>
      <w:r>
        <w:rPr>
          <w:rFonts w:hint="eastAsia"/>
          <w:color w:val="auto"/>
          <w:highlight w:val="none"/>
        </w:rPr>
        <w:t>自</w:t>
      </w:r>
      <w:r>
        <w:rPr>
          <w:color w:val="auto"/>
          <w:highlight w:val="none"/>
        </w:rPr>
        <w:t>主流自信创终端和非信创终端的运维访问接入，并能够适配主流的信创与非信创IT资产，为不同技术体系下的IT资产提供统一的运维接口，确保在信创与非信创IT资产环境下，相关功能和管理能力保持一致，满足采购人现有运行管理以及后续国产化替代和持续演进的需要。</w:t>
      </w:r>
    </w:p>
    <w:p w14:paraId="3FC282BD">
      <w:pPr>
        <w:ind w:firstLine="0" w:firstLineChars="0"/>
        <w:rPr>
          <w:color w:val="auto"/>
          <w:highlight w:val="none"/>
        </w:rPr>
      </w:pPr>
    </w:p>
    <w:p w14:paraId="4BF627DF">
      <w:pPr>
        <w:ind w:firstLine="420"/>
        <w:rPr>
          <w:color w:val="auto"/>
          <w:highlight w:val="none"/>
        </w:rPr>
      </w:pPr>
      <w:r>
        <w:rPr>
          <w:rFonts w:hint="eastAsia"/>
          <w:color w:val="auto"/>
          <w:highlight w:val="none"/>
        </w:rPr>
        <w:t xml:space="preserve">2.2 </w:t>
      </w:r>
      <w:r>
        <w:rPr>
          <w:color w:val="auto"/>
          <w:highlight w:val="none"/>
        </w:rPr>
        <w:t>商用密码应用安全要求：</w:t>
      </w:r>
    </w:p>
    <w:p w14:paraId="146A98E6">
      <w:pPr>
        <w:numPr>
          <w:ilvl w:val="0"/>
          <w:numId w:val="19"/>
        </w:numPr>
        <w:ind w:firstLineChars="0"/>
        <w:rPr>
          <w:color w:val="auto"/>
          <w:highlight w:val="none"/>
        </w:rPr>
      </w:pPr>
      <w:r>
        <w:rPr>
          <w:color w:val="auto"/>
          <w:highlight w:val="none"/>
        </w:rPr>
        <w:t>项目采购的堡垒机系统应符合《中华人民共和国密码法》及国家商用密码管理相关法律法规和监管要求，满足金融行业信息系统商用密码应用安全要求。</w:t>
      </w:r>
    </w:p>
    <w:p w14:paraId="2381BC0D">
      <w:pPr>
        <w:numPr>
          <w:ilvl w:val="0"/>
          <w:numId w:val="19"/>
        </w:numPr>
        <w:ind w:firstLineChars="0"/>
        <w:rPr>
          <w:color w:val="auto"/>
          <w:highlight w:val="none"/>
        </w:rPr>
      </w:pPr>
      <w:r>
        <w:rPr>
          <w:color w:val="auto"/>
          <w:highlight w:val="none"/>
        </w:rPr>
        <w:t>堡垒机作为集中运维访问管理系统，应在运维人员身份鉴别、运维访问通道建立、数据传输、会话管理及审计日志保护等关键环节，规范应用国家商用密码技术，重点保障身份鉴别的真实性、运维访问数据的机密性与完整性，以及运维操作行为的可追溯性和不可抵赖性。</w:t>
      </w:r>
    </w:p>
    <w:p w14:paraId="550248CD">
      <w:pPr>
        <w:numPr>
          <w:ilvl w:val="0"/>
          <w:numId w:val="19"/>
        </w:numPr>
        <w:ind w:firstLineChars="0"/>
        <w:rPr>
          <w:color w:val="auto"/>
          <w:highlight w:val="none"/>
        </w:rPr>
      </w:pPr>
      <w:r>
        <w:rPr>
          <w:color w:val="auto"/>
          <w:highlight w:val="none"/>
        </w:rPr>
        <w:t>在运维人员身份鉴别方面，堡垒机应支持基于经商用密码认证机构认证通过的密码产品实现的强身份认证机制，包括但不限于智能密码钥匙（UKey）、智能密码卡或动态令牌等形式，并通过国家商用密码算法（如 SM2、SM3）实现基于硬件的身份鉴别与数字签名，确保私钥安全存储、不出设备。</w:t>
      </w:r>
    </w:p>
    <w:p w14:paraId="18844F53">
      <w:pPr>
        <w:numPr>
          <w:ilvl w:val="0"/>
          <w:numId w:val="19"/>
        </w:numPr>
        <w:ind w:firstLineChars="0"/>
        <w:rPr>
          <w:color w:val="auto"/>
          <w:highlight w:val="none"/>
        </w:rPr>
      </w:pPr>
      <w:r>
        <w:rPr>
          <w:color w:val="auto"/>
          <w:highlight w:val="none"/>
        </w:rPr>
        <w:t>在运维访问通道及数据传输过程中，堡垒机应采用符合国家标准的商用密码算法体系（如 SM4），对运维访问数据进行加密和完整性保护，相关加解密、完整性校验等密码运算应依托商用密码认证机构认证通过的密码模块、密码卡或服务器密码机实现，不得采用未经认证的软件方式替代。</w:t>
      </w:r>
    </w:p>
    <w:p w14:paraId="7DEFB8D9">
      <w:pPr>
        <w:numPr>
          <w:ilvl w:val="0"/>
          <w:numId w:val="19"/>
        </w:numPr>
        <w:ind w:firstLineChars="0"/>
        <w:rPr>
          <w:color w:val="auto"/>
          <w:highlight w:val="none"/>
        </w:rPr>
      </w:pPr>
      <w:r>
        <w:rPr>
          <w:color w:val="auto"/>
          <w:highlight w:val="none"/>
        </w:rPr>
        <w:t>堡垒机系统应对运维过程中产生的认证信息、会话数据及审计日志进行安全保护，支持基于国家商用密码算法的完整性校验机制，防止日志被篡改，并确保相关密码功能的实现具备相应的商用密码产品认证证明。</w:t>
      </w:r>
    </w:p>
    <w:p w14:paraId="327BBC9B">
      <w:pPr>
        <w:numPr>
          <w:ilvl w:val="0"/>
          <w:numId w:val="19"/>
        </w:numPr>
        <w:ind w:firstLineChars="0"/>
        <w:rPr>
          <w:color w:val="auto"/>
          <w:highlight w:val="none"/>
        </w:rPr>
      </w:pPr>
      <w:r>
        <w:rPr>
          <w:rFonts w:hint="eastAsia"/>
          <w:color w:val="auto"/>
          <w:highlight w:val="none"/>
        </w:rPr>
        <w:t>响应人所响应涉及密码功能的产品，应提供与所响应密码功能产品相关的商用密码产品认证证书（如国家密码管理部门颁发的商用密码产品认证证书）。</w:t>
      </w:r>
    </w:p>
    <w:p w14:paraId="50AC245E">
      <w:pPr>
        <w:ind w:firstLine="0" w:firstLineChars="0"/>
        <w:rPr>
          <w:color w:val="auto"/>
          <w:highlight w:val="none"/>
        </w:rPr>
      </w:pPr>
      <w:r>
        <w:rPr>
          <w:rFonts w:hint="eastAsia"/>
          <w:color w:val="auto"/>
          <w:highlight w:val="none"/>
        </w:rPr>
        <w:t xml:space="preserve">2.3 </w:t>
      </w:r>
      <w:r>
        <w:rPr>
          <w:color w:val="auto"/>
          <w:highlight w:val="none"/>
        </w:rPr>
        <w:t>性能要求</w:t>
      </w:r>
    </w:p>
    <w:p w14:paraId="7B7B10DC">
      <w:pPr>
        <w:ind w:firstLine="420"/>
        <w:rPr>
          <w:color w:val="auto"/>
          <w:highlight w:val="none"/>
        </w:rPr>
      </w:pPr>
      <w:r>
        <w:rPr>
          <w:rFonts w:hint="eastAsia"/>
          <w:color w:val="auto"/>
          <w:highlight w:val="none"/>
        </w:rPr>
        <w:t>本项目堡垒机系统应满足</w:t>
      </w:r>
      <w:r>
        <w:rPr>
          <w:color w:val="auto"/>
          <w:highlight w:val="none"/>
        </w:rPr>
        <w:t>以下要求</w:t>
      </w:r>
      <w:r>
        <w:rPr>
          <w:rFonts w:hint="eastAsia"/>
          <w:color w:val="auto"/>
          <w:highlight w:val="none"/>
        </w:rPr>
        <w:t>：</w:t>
      </w:r>
    </w:p>
    <w:p w14:paraId="698DD41E">
      <w:pPr>
        <w:numPr>
          <w:ilvl w:val="0"/>
          <w:numId w:val="20"/>
        </w:numPr>
        <w:ind w:firstLineChars="0"/>
        <w:rPr>
          <w:color w:val="auto"/>
          <w:highlight w:val="none"/>
        </w:rPr>
      </w:pPr>
      <w:r>
        <w:rPr>
          <w:rFonts w:hint="eastAsia"/>
          <w:color w:val="auto"/>
          <w:highlight w:val="none"/>
        </w:rPr>
        <w:t>系统应支持不少于800路字符会话并发及不少于210路图形会话并发，在上述并发压力下，系统平均响应时间不超过3秒，不得出现会话中断或明显卡顿现象。</w:t>
      </w:r>
    </w:p>
    <w:p w14:paraId="06E568A9">
      <w:pPr>
        <w:numPr>
          <w:ilvl w:val="0"/>
          <w:numId w:val="20"/>
        </w:numPr>
        <w:ind w:firstLineChars="0"/>
        <w:rPr>
          <w:color w:val="auto"/>
          <w:highlight w:val="none"/>
        </w:rPr>
      </w:pPr>
      <w:r>
        <w:rPr>
          <w:rFonts w:hint="eastAsia"/>
          <w:color w:val="auto"/>
          <w:highlight w:val="none"/>
        </w:rPr>
        <w:t>单节点配置</w:t>
      </w:r>
      <w:r>
        <w:rPr>
          <w:color w:val="auto"/>
          <w:highlight w:val="none"/>
        </w:rPr>
        <w:t>要求</w:t>
      </w:r>
      <w:r>
        <w:rPr>
          <w:rFonts w:hint="eastAsia"/>
          <w:color w:val="auto"/>
          <w:highlight w:val="none"/>
        </w:rPr>
        <w:t>：国产CPU不少于16核，内存不少于32GB，且支持平滑扩展能力。</w:t>
      </w:r>
    </w:p>
    <w:p w14:paraId="31BD51BB">
      <w:pPr>
        <w:numPr>
          <w:ilvl w:val="0"/>
          <w:numId w:val="20"/>
        </w:numPr>
        <w:ind w:firstLineChars="0"/>
        <w:rPr>
          <w:color w:val="auto"/>
          <w:highlight w:val="none"/>
        </w:rPr>
      </w:pPr>
      <w:r>
        <w:rPr>
          <w:color w:val="auto"/>
          <w:highlight w:val="none"/>
        </w:rPr>
        <w:t>系统应提供不少于8TB可用存储空间，用于配置数据及审计日志存储。并</w:t>
      </w:r>
      <w:r>
        <w:rPr>
          <w:rFonts w:hAnsi="Arial"/>
          <w:color w:val="auto"/>
          <w:highlight w:val="none"/>
        </w:rPr>
        <w:t>采用RAID1</w:t>
      </w:r>
      <w:r>
        <w:rPr>
          <w:rFonts w:hint="eastAsia" w:hAnsi="Arial"/>
          <w:color w:val="auto"/>
          <w:highlight w:val="none"/>
        </w:rPr>
        <w:t>0</w:t>
      </w:r>
      <w:r>
        <w:rPr>
          <w:rFonts w:hAnsi="Arial"/>
          <w:color w:val="auto"/>
          <w:highlight w:val="none"/>
        </w:rPr>
        <w:t>级别磁盘冗余机制。</w:t>
      </w:r>
    </w:p>
    <w:p w14:paraId="59042D5C">
      <w:pPr>
        <w:numPr>
          <w:ilvl w:val="0"/>
          <w:numId w:val="20"/>
        </w:numPr>
        <w:ind w:firstLineChars="0"/>
        <w:rPr>
          <w:color w:val="auto"/>
          <w:highlight w:val="none"/>
        </w:rPr>
      </w:pPr>
      <w:r>
        <w:rPr>
          <w:rFonts w:hAnsi="Arial"/>
          <w:color w:val="auto"/>
          <w:highlight w:val="none"/>
        </w:rPr>
        <w:t>系统全年可用性不低于99.9%。</w:t>
      </w:r>
    </w:p>
    <w:p w14:paraId="32BF9D02">
      <w:pPr>
        <w:numPr>
          <w:ilvl w:val="0"/>
          <w:numId w:val="20"/>
        </w:numPr>
        <w:ind w:firstLineChars="0"/>
        <w:rPr>
          <w:color w:val="auto"/>
          <w:highlight w:val="none"/>
        </w:rPr>
      </w:pPr>
      <w:r>
        <w:rPr>
          <w:color w:val="auto"/>
          <w:highlight w:val="none"/>
        </w:rPr>
        <w:t>应采用双机高可用（HA）部署模式，支持自动故障切换及手动切换机制，切换过程中业务中断时间不超过5分钟。</w:t>
      </w:r>
    </w:p>
    <w:p w14:paraId="19BCC407">
      <w:pPr>
        <w:ind w:firstLine="0" w:firstLineChars="0"/>
        <w:rPr>
          <w:color w:val="auto"/>
          <w:highlight w:val="none"/>
        </w:rPr>
      </w:pPr>
    </w:p>
    <w:p w14:paraId="0BE36FFF">
      <w:pPr>
        <w:ind w:firstLine="0" w:firstLineChars="0"/>
        <w:rPr>
          <w:color w:val="auto"/>
          <w:highlight w:val="none"/>
        </w:rPr>
      </w:pPr>
      <w:r>
        <w:rPr>
          <w:rFonts w:hint="eastAsia"/>
          <w:color w:val="auto"/>
          <w:highlight w:val="none"/>
        </w:rPr>
        <w:t xml:space="preserve">2.4 </w:t>
      </w:r>
      <w:r>
        <w:rPr>
          <w:color w:val="auto"/>
          <w:highlight w:val="none"/>
        </w:rPr>
        <w:t>功能要求</w:t>
      </w:r>
    </w:p>
    <w:p w14:paraId="4B90A1ED">
      <w:pPr>
        <w:ind w:firstLine="420" w:firstLineChars="0"/>
        <w:rPr>
          <w:color w:val="auto"/>
          <w:highlight w:val="none"/>
        </w:rPr>
      </w:pPr>
      <w:r>
        <w:rPr>
          <w:rFonts w:hint="eastAsia"/>
          <w:color w:val="auto"/>
          <w:highlight w:val="none"/>
        </w:rPr>
        <w:t>响应人必须满足本类功能，基础功能要求如下：</w:t>
      </w:r>
    </w:p>
    <w:p w14:paraId="3ACAC975">
      <w:pPr>
        <w:pStyle w:val="53"/>
        <w:numPr>
          <w:ilvl w:val="0"/>
          <w:numId w:val="21"/>
        </w:numPr>
        <w:ind w:firstLineChars="0"/>
        <w:rPr>
          <w:color w:val="auto"/>
          <w:highlight w:val="none"/>
        </w:rPr>
      </w:pPr>
      <w:bookmarkStart w:id="956" w:name="_Hlk226122862"/>
      <w:r>
        <w:rPr>
          <w:rFonts w:hint="eastAsia"/>
          <w:color w:val="auto"/>
          <w:highlight w:val="none"/>
        </w:rPr>
        <w:t>用户管理</w:t>
      </w:r>
    </w:p>
    <w:p w14:paraId="0D0A4596">
      <w:pPr>
        <w:numPr>
          <w:ilvl w:val="0"/>
          <w:numId w:val="10"/>
        </w:numPr>
        <w:ind w:firstLineChars="0"/>
        <w:rPr>
          <w:color w:val="auto"/>
          <w:highlight w:val="none"/>
        </w:rPr>
      </w:pPr>
      <w:r>
        <w:rPr>
          <w:rFonts w:hint="eastAsia"/>
          <w:color w:val="auto"/>
          <w:highlight w:val="none"/>
        </w:rPr>
        <w:t>系统内置超级管理员、配置管理员、审计管理员和操作员四种角色, 并可根据模块化功能来自定义用户角色；</w:t>
      </w:r>
    </w:p>
    <w:p w14:paraId="14EDAF78">
      <w:pPr>
        <w:numPr>
          <w:ilvl w:val="0"/>
          <w:numId w:val="10"/>
        </w:numPr>
        <w:ind w:firstLineChars="0"/>
        <w:rPr>
          <w:color w:val="auto"/>
          <w:highlight w:val="none"/>
        </w:rPr>
      </w:pPr>
      <w:r>
        <w:rPr>
          <w:rFonts w:hint="eastAsia"/>
          <w:color w:val="auto"/>
          <w:highlight w:val="none"/>
        </w:rPr>
        <w:t>支持双因素组合认证，可以将两种认证组合为全新的认证方式；</w:t>
      </w:r>
    </w:p>
    <w:p w14:paraId="5D61F9F3">
      <w:pPr>
        <w:numPr>
          <w:ilvl w:val="0"/>
          <w:numId w:val="10"/>
        </w:numPr>
        <w:ind w:firstLineChars="0"/>
        <w:rPr>
          <w:color w:val="auto"/>
          <w:highlight w:val="none"/>
        </w:rPr>
      </w:pPr>
      <w:r>
        <w:rPr>
          <w:rFonts w:hint="eastAsia"/>
          <w:color w:val="auto"/>
          <w:highlight w:val="none"/>
        </w:rPr>
        <w:t>支持用户账号的批量导入和导出，支持用户账号的批量编辑和批量删除；</w:t>
      </w:r>
    </w:p>
    <w:p w14:paraId="35DA46B2">
      <w:pPr>
        <w:numPr>
          <w:ilvl w:val="0"/>
          <w:numId w:val="10"/>
        </w:numPr>
        <w:ind w:firstLineChars="0"/>
        <w:rPr>
          <w:color w:val="auto"/>
          <w:highlight w:val="none"/>
        </w:rPr>
      </w:pPr>
      <w:r>
        <w:rPr>
          <w:rFonts w:hint="eastAsia"/>
          <w:color w:val="auto"/>
          <w:highlight w:val="none"/>
        </w:rPr>
        <w:t>支持AD账号的定期自动化同步，当AD域中的新增或删除账号时，会自动同步至运维审计系统中；</w:t>
      </w:r>
    </w:p>
    <w:p w14:paraId="4DDD4BA6">
      <w:pPr>
        <w:numPr>
          <w:ilvl w:val="0"/>
          <w:numId w:val="10"/>
        </w:numPr>
        <w:ind w:firstLineChars="0"/>
        <w:rPr>
          <w:color w:val="auto"/>
          <w:highlight w:val="none"/>
        </w:rPr>
      </w:pPr>
      <w:r>
        <w:rPr>
          <w:rFonts w:hint="eastAsia"/>
          <w:color w:val="auto"/>
          <w:highlight w:val="none"/>
        </w:rPr>
        <w:t>具备账号密码的防暴力破解功能，可在用户持续输错若干次密码后，自动锁定账号或者客户端，锁定时长能够自定义；</w:t>
      </w:r>
    </w:p>
    <w:p w14:paraId="3CF09E5B">
      <w:pPr>
        <w:numPr>
          <w:ilvl w:val="0"/>
          <w:numId w:val="10"/>
        </w:numPr>
        <w:ind w:firstLineChars="0"/>
        <w:rPr>
          <w:color w:val="auto"/>
          <w:highlight w:val="none"/>
        </w:rPr>
      </w:pPr>
      <w:r>
        <w:rPr>
          <w:rFonts w:hint="eastAsia"/>
          <w:color w:val="auto"/>
          <w:highlight w:val="none"/>
        </w:rPr>
        <w:t>支持对用户账号登录IP、登录终端MAC地址的限制；</w:t>
      </w:r>
    </w:p>
    <w:p w14:paraId="14C029CB">
      <w:pPr>
        <w:ind w:firstLine="0" w:firstLineChars="0"/>
        <w:rPr>
          <w:color w:val="auto"/>
          <w:highlight w:val="none"/>
        </w:rPr>
      </w:pPr>
    </w:p>
    <w:p w14:paraId="7E566759">
      <w:pPr>
        <w:pStyle w:val="53"/>
        <w:numPr>
          <w:ilvl w:val="0"/>
          <w:numId w:val="21"/>
        </w:numPr>
        <w:ind w:firstLineChars="0"/>
        <w:rPr>
          <w:color w:val="auto"/>
          <w:highlight w:val="none"/>
        </w:rPr>
      </w:pPr>
      <w:r>
        <w:rPr>
          <w:rFonts w:hint="eastAsia"/>
          <w:color w:val="auto"/>
          <w:highlight w:val="none"/>
        </w:rPr>
        <w:t>资产管理</w:t>
      </w:r>
      <w:r>
        <w:rPr>
          <w:rFonts w:hint="eastAsia"/>
          <w:color w:val="auto"/>
          <w:highlight w:val="none"/>
        </w:rPr>
        <w:tab/>
      </w:r>
    </w:p>
    <w:p w14:paraId="773C5F88">
      <w:pPr>
        <w:numPr>
          <w:ilvl w:val="0"/>
          <w:numId w:val="11"/>
        </w:numPr>
        <w:ind w:firstLineChars="0"/>
        <w:rPr>
          <w:color w:val="auto"/>
          <w:highlight w:val="none"/>
        </w:rPr>
      </w:pPr>
      <w:r>
        <w:rPr>
          <w:rFonts w:hint="eastAsia"/>
          <w:color w:val="auto"/>
          <w:highlight w:val="none"/>
        </w:rPr>
        <w:t xml:space="preserve">支持资产动态视图管理，管理员在设置好资产的层级关系后，系统可自动生成动态全景树状视图； </w:t>
      </w:r>
    </w:p>
    <w:p w14:paraId="0670C1CE">
      <w:pPr>
        <w:numPr>
          <w:ilvl w:val="0"/>
          <w:numId w:val="11"/>
        </w:numPr>
        <w:ind w:firstLineChars="0"/>
        <w:rPr>
          <w:color w:val="auto"/>
          <w:highlight w:val="none"/>
        </w:rPr>
      </w:pPr>
      <w:r>
        <w:rPr>
          <w:rFonts w:hint="eastAsia"/>
          <w:color w:val="auto"/>
          <w:highlight w:val="none"/>
        </w:rPr>
        <w:t>支持目标资产的批量导入和导出，支持目标资产批量编辑和批量删除；</w:t>
      </w:r>
    </w:p>
    <w:p w14:paraId="3124DF0F">
      <w:pPr>
        <w:numPr>
          <w:ilvl w:val="0"/>
          <w:numId w:val="11"/>
        </w:numPr>
        <w:ind w:firstLineChars="0"/>
        <w:rPr>
          <w:color w:val="auto"/>
          <w:highlight w:val="none"/>
        </w:rPr>
      </w:pPr>
      <w:r>
        <w:rPr>
          <w:rFonts w:hint="eastAsia"/>
          <w:color w:val="auto"/>
          <w:highlight w:val="none"/>
        </w:rPr>
        <w:t>支持资产连通性测试，包括端口测试、密码校验及PING检测；</w:t>
      </w:r>
    </w:p>
    <w:p w14:paraId="6F3EBE10">
      <w:pPr>
        <w:numPr>
          <w:ilvl w:val="0"/>
          <w:numId w:val="11"/>
        </w:numPr>
        <w:ind w:firstLineChars="0"/>
        <w:rPr>
          <w:color w:val="auto"/>
          <w:highlight w:val="none"/>
        </w:rPr>
      </w:pPr>
      <w:r>
        <w:rPr>
          <w:rFonts w:hint="eastAsia"/>
          <w:color w:val="auto"/>
          <w:highlight w:val="none"/>
        </w:rPr>
        <w:t>支持目标资产的自动化跳转登录和账号切换登录；</w:t>
      </w:r>
    </w:p>
    <w:p w14:paraId="2BEAF24E">
      <w:pPr>
        <w:numPr>
          <w:ilvl w:val="0"/>
          <w:numId w:val="11"/>
        </w:numPr>
        <w:ind w:firstLineChars="0"/>
        <w:rPr>
          <w:color w:val="auto"/>
          <w:highlight w:val="none"/>
        </w:rPr>
      </w:pPr>
      <w:r>
        <w:rPr>
          <w:rFonts w:hint="eastAsia"/>
          <w:color w:val="auto"/>
          <w:highlight w:val="none"/>
        </w:rPr>
        <w:t>支持应用发布功能，可集中管控各类B/S、C/S应用；</w:t>
      </w:r>
    </w:p>
    <w:p w14:paraId="432B0318">
      <w:pPr>
        <w:ind w:firstLine="0" w:firstLineChars="0"/>
        <w:rPr>
          <w:color w:val="auto"/>
          <w:highlight w:val="none"/>
        </w:rPr>
      </w:pPr>
    </w:p>
    <w:p w14:paraId="6E6D1168">
      <w:pPr>
        <w:pStyle w:val="53"/>
        <w:numPr>
          <w:ilvl w:val="0"/>
          <w:numId w:val="21"/>
        </w:numPr>
        <w:ind w:firstLineChars="0"/>
        <w:rPr>
          <w:color w:val="auto"/>
          <w:highlight w:val="none"/>
        </w:rPr>
      </w:pPr>
      <w:r>
        <w:rPr>
          <w:rFonts w:hint="eastAsia"/>
          <w:color w:val="auto"/>
          <w:highlight w:val="none"/>
        </w:rPr>
        <w:t>权限管控</w:t>
      </w:r>
      <w:r>
        <w:rPr>
          <w:rFonts w:hint="eastAsia"/>
          <w:color w:val="auto"/>
          <w:highlight w:val="none"/>
        </w:rPr>
        <w:tab/>
      </w:r>
    </w:p>
    <w:p w14:paraId="699EE87D">
      <w:pPr>
        <w:numPr>
          <w:ilvl w:val="0"/>
          <w:numId w:val="12"/>
        </w:numPr>
        <w:ind w:firstLineChars="0"/>
        <w:rPr>
          <w:color w:val="auto"/>
          <w:highlight w:val="none"/>
        </w:rPr>
      </w:pPr>
      <w:r>
        <w:rPr>
          <w:rFonts w:hint="eastAsia"/>
          <w:color w:val="auto"/>
          <w:highlight w:val="none"/>
        </w:rPr>
        <w:t>具备独立的权限管理页面，支持ABAC模式的账号动态权限管控，允许管理员基于用户属性（包括：用户账号、用户名、工作邮箱、备注、角色、认证方式、用户组和所有自定义用户属性）、资产属性（包括：资产名、IP、简要说明、责任人、资产组、资产类型和所有自定义资产属性）、协议和系统账号属性来创建弹性动态规则，只有符合权限的操作人员，才能正常访问资产；</w:t>
      </w:r>
    </w:p>
    <w:p w14:paraId="32F8AC61">
      <w:pPr>
        <w:numPr>
          <w:ilvl w:val="0"/>
          <w:numId w:val="12"/>
        </w:numPr>
        <w:ind w:firstLineChars="0"/>
        <w:rPr>
          <w:color w:val="auto"/>
          <w:highlight w:val="none"/>
        </w:rPr>
      </w:pPr>
      <w:r>
        <w:rPr>
          <w:rFonts w:hint="eastAsia"/>
          <w:color w:val="auto"/>
          <w:highlight w:val="none"/>
        </w:rPr>
        <w:t>支持动态权限的批量导入，支持动态权限的批量编辑和批量删除；</w:t>
      </w:r>
    </w:p>
    <w:p w14:paraId="27A958FA">
      <w:pPr>
        <w:numPr>
          <w:ilvl w:val="0"/>
          <w:numId w:val="12"/>
        </w:numPr>
        <w:ind w:firstLineChars="0"/>
        <w:rPr>
          <w:color w:val="auto"/>
          <w:highlight w:val="none"/>
        </w:rPr>
      </w:pPr>
      <w:r>
        <w:rPr>
          <w:rFonts w:hint="eastAsia"/>
          <w:color w:val="auto"/>
          <w:highlight w:val="none"/>
        </w:rPr>
        <w:t xml:space="preserve">支持对通过rdp协议登录到目标资产后的剪贴板控制，可限制剪贴板的文件上行、字符上行、文件下行、字符下行操作； </w:t>
      </w:r>
    </w:p>
    <w:p w14:paraId="3840CB49">
      <w:pPr>
        <w:numPr>
          <w:ilvl w:val="0"/>
          <w:numId w:val="12"/>
        </w:numPr>
        <w:ind w:firstLineChars="0"/>
        <w:rPr>
          <w:color w:val="auto"/>
          <w:highlight w:val="none"/>
        </w:rPr>
      </w:pPr>
      <w:r>
        <w:rPr>
          <w:rFonts w:hint="eastAsia"/>
          <w:color w:val="auto"/>
          <w:highlight w:val="none"/>
        </w:rPr>
        <w:t>支持变更单管理功能，管理员可以基于使用人、资产、系统账号、到期时间，来上传、创建值班表模式的权限变更单，变更单无需审批，但可以自动生成时效性的访问权限；</w:t>
      </w:r>
    </w:p>
    <w:p w14:paraId="0537BF69">
      <w:pPr>
        <w:numPr>
          <w:ilvl w:val="0"/>
          <w:numId w:val="12"/>
        </w:numPr>
        <w:ind w:firstLineChars="0"/>
        <w:rPr>
          <w:color w:val="auto"/>
          <w:highlight w:val="none"/>
        </w:rPr>
      </w:pPr>
      <w:r>
        <w:rPr>
          <w:rFonts w:hint="eastAsia"/>
          <w:color w:val="auto"/>
          <w:highlight w:val="none"/>
        </w:rPr>
        <w:t>支持按用户/用户组/资产/资产组查看访问权限，权限内容含资产、账号、规则模板及对应的权限策略名称，并可通过EXCEL导出相应权限关系；</w:t>
      </w:r>
    </w:p>
    <w:p w14:paraId="6D09B50A">
      <w:pPr>
        <w:numPr>
          <w:ilvl w:val="0"/>
          <w:numId w:val="12"/>
        </w:numPr>
        <w:ind w:firstLineChars="0"/>
        <w:rPr>
          <w:color w:val="auto"/>
          <w:highlight w:val="none"/>
        </w:rPr>
      </w:pPr>
      <w:r>
        <w:rPr>
          <w:rFonts w:hint="eastAsia"/>
          <w:color w:val="auto"/>
          <w:highlight w:val="none"/>
        </w:rPr>
        <w:t xml:space="preserve">针对高敏设备，支持用户登录时候的二次授权；授权码可采用“专用授权PIN码+内置的动态双因素认证码”，避免授权密码外泄带来的安全风险； </w:t>
      </w:r>
    </w:p>
    <w:p w14:paraId="36703C0B">
      <w:pPr>
        <w:numPr>
          <w:ilvl w:val="0"/>
          <w:numId w:val="12"/>
        </w:numPr>
        <w:ind w:firstLineChars="0"/>
        <w:rPr>
          <w:color w:val="auto"/>
          <w:highlight w:val="none"/>
        </w:rPr>
      </w:pPr>
      <w:r>
        <w:rPr>
          <w:rFonts w:hint="eastAsia"/>
          <w:color w:val="auto"/>
          <w:highlight w:val="none"/>
        </w:rPr>
        <w:t>支持高危命令权限控制，当用户试图去执行高危命令时，会被系统自动给予告警、放行、拒绝、切断会话；高危命令权限控制支持命令黑白名单和命令正则表达式。</w:t>
      </w:r>
    </w:p>
    <w:p w14:paraId="2FB54F06">
      <w:pPr>
        <w:numPr>
          <w:ilvl w:val="0"/>
          <w:numId w:val="12"/>
        </w:numPr>
        <w:ind w:firstLineChars="0"/>
        <w:rPr>
          <w:color w:val="auto"/>
          <w:highlight w:val="none"/>
        </w:rPr>
      </w:pPr>
      <w:r>
        <w:rPr>
          <w:rFonts w:hint="eastAsia"/>
          <w:color w:val="auto"/>
          <w:highlight w:val="none"/>
        </w:rPr>
        <w:t>支持基于A/B角管理模式的双人复核，当用户登录到目标资产时，必须经过复核人的复核确认后才能正常操作；当会话复核人发现操作存在风险，可实时暂停。</w:t>
      </w:r>
    </w:p>
    <w:p w14:paraId="1580AD13">
      <w:pPr>
        <w:ind w:firstLine="0" w:firstLineChars="0"/>
        <w:rPr>
          <w:color w:val="auto"/>
          <w:highlight w:val="none"/>
        </w:rPr>
      </w:pPr>
    </w:p>
    <w:p w14:paraId="672469BC">
      <w:pPr>
        <w:pStyle w:val="53"/>
        <w:numPr>
          <w:ilvl w:val="0"/>
          <w:numId w:val="21"/>
        </w:numPr>
        <w:ind w:firstLineChars="0"/>
        <w:rPr>
          <w:color w:val="auto"/>
          <w:highlight w:val="none"/>
        </w:rPr>
      </w:pPr>
      <w:r>
        <w:rPr>
          <w:rFonts w:hint="eastAsia"/>
          <w:color w:val="auto"/>
          <w:highlight w:val="none"/>
        </w:rPr>
        <w:t>电子工单</w:t>
      </w:r>
    </w:p>
    <w:p w14:paraId="32DF01EB">
      <w:pPr>
        <w:numPr>
          <w:ilvl w:val="0"/>
          <w:numId w:val="13"/>
        </w:numPr>
        <w:ind w:firstLineChars="0"/>
        <w:rPr>
          <w:color w:val="auto"/>
          <w:highlight w:val="none"/>
        </w:rPr>
      </w:pPr>
      <w:r>
        <w:rPr>
          <w:rFonts w:hint="eastAsia"/>
          <w:color w:val="auto"/>
          <w:highlight w:val="none"/>
        </w:rPr>
        <w:t xml:space="preserve">内置资产访问工单：用户填写包含工单标题、工单描述、需要访问的资产、需要使用的系统账号、需要访问的时间段的电子工单，经审批通过后可自动生成时效性的访问权限； </w:t>
      </w:r>
    </w:p>
    <w:p w14:paraId="567B01CF">
      <w:pPr>
        <w:numPr>
          <w:ilvl w:val="0"/>
          <w:numId w:val="13"/>
        </w:numPr>
        <w:ind w:firstLineChars="0"/>
        <w:rPr>
          <w:color w:val="auto"/>
          <w:highlight w:val="none"/>
        </w:rPr>
      </w:pPr>
      <w:r>
        <w:rPr>
          <w:rFonts w:hint="eastAsia"/>
          <w:color w:val="auto"/>
          <w:highlight w:val="none"/>
        </w:rPr>
        <w:t>支持工单撤销功能，针对已审批通过的工单，管理员可以一键撤销；</w:t>
      </w:r>
    </w:p>
    <w:p w14:paraId="71158464">
      <w:pPr>
        <w:numPr>
          <w:ilvl w:val="0"/>
          <w:numId w:val="13"/>
        </w:numPr>
        <w:ind w:firstLineChars="0"/>
        <w:rPr>
          <w:color w:val="auto"/>
          <w:highlight w:val="none"/>
        </w:rPr>
      </w:pPr>
      <w:r>
        <w:rPr>
          <w:rFonts w:hint="eastAsia"/>
          <w:color w:val="auto"/>
          <w:highlight w:val="none"/>
        </w:rPr>
        <w:t>支持多级审批模式，管理员可自定义各级审批人，相应工单逐级审批通过后生效；</w:t>
      </w:r>
    </w:p>
    <w:p w14:paraId="76795F51">
      <w:pPr>
        <w:numPr>
          <w:ilvl w:val="0"/>
          <w:numId w:val="13"/>
        </w:numPr>
        <w:ind w:firstLineChars="0"/>
        <w:rPr>
          <w:color w:val="auto"/>
          <w:highlight w:val="none"/>
        </w:rPr>
      </w:pPr>
      <w:r>
        <w:rPr>
          <w:rFonts w:hint="eastAsia"/>
          <w:color w:val="auto"/>
          <w:highlight w:val="none"/>
        </w:rPr>
        <w:t xml:space="preserve">内置密码获取工单：申请人可根据需要填写包含目标资产名称、系统账号名称、使用时间段的密码工单；管理员对密码工单审批通过后，系统自动将密码获取链接发送给申请人；申请人打开链接后，可凭借登录密码+解密密码，获取对应的账号密码；工单过期后，系统自动对该账号进行改密操作。 </w:t>
      </w:r>
    </w:p>
    <w:p w14:paraId="3FC8B3F0">
      <w:pPr>
        <w:ind w:firstLine="0" w:firstLineChars="0"/>
        <w:rPr>
          <w:color w:val="auto"/>
          <w:highlight w:val="none"/>
        </w:rPr>
      </w:pPr>
    </w:p>
    <w:p w14:paraId="40D89408">
      <w:pPr>
        <w:pStyle w:val="53"/>
        <w:numPr>
          <w:ilvl w:val="0"/>
          <w:numId w:val="21"/>
        </w:numPr>
        <w:ind w:firstLineChars="0"/>
        <w:rPr>
          <w:color w:val="auto"/>
          <w:highlight w:val="none"/>
        </w:rPr>
      </w:pPr>
      <w:r>
        <w:rPr>
          <w:rFonts w:hint="eastAsia"/>
          <w:color w:val="auto"/>
          <w:highlight w:val="none"/>
        </w:rPr>
        <w:t>资产访问</w:t>
      </w:r>
    </w:p>
    <w:p w14:paraId="675CFA81">
      <w:pPr>
        <w:numPr>
          <w:ilvl w:val="0"/>
          <w:numId w:val="14"/>
        </w:numPr>
        <w:ind w:firstLineChars="0"/>
        <w:rPr>
          <w:color w:val="auto"/>
          <w:highlight w:val="none"/>
        </w:rPr>
      </w:pPr>
      <w:r>
        <w:rPr>
          <w:rFonts w:hint="eastAsia"/>
          <w:color w:val="auto"/>
          <w:highlight w:val="none"/>
        </w:rPr>
        <w:t>支持用户单来源地址限制，使得同一用户账号同时只被允许从一个IP地址访问；</w:t>
      </w:r>
    </w:p>
    <w:p w14:paraId="53D00093">
      <w:pPr>
        <w:numPr>
          <w:ilvl w:val="0"/>
          <w:numId w:val="14"/>
        </w:numPr>
        <w:ind w:firstLineChars="0"/>
        <w:rPr>
          <w:color w:val="auto"/>
          <w:highlight w:val="none"/>
        </w:rPr>
      </w:pPr>
      <w:r>
        <w:rPr>
          <w:rFonts w:hint="eastAsia"/>
          <w:color w:val="auto"/>
          <w:highlight w:val="none"/>
        </w:rPr>
        <w:t>支持谷歌、360、奇安信浏览器访问堡垒机。</w:t>
      </w:r>
    </w:p>
    <w:p w14:paraId="52B4F431">
      <w:pPr>
        <w:numPr>
          <w:ilvl w:val="0"/>
          <w:numId w:val="14"/>
        </w:numPr>
        <w:ind w:firstLineChars="0"/>
        <w:rPr>
          <w:color w:val="auto"/>
          <w:highlight w:val="none"/>
        </w:rPr>
      </w:pPr>
      <w:r>
        <w:rPr>
          <w:rFonts w:hint="eastAsia"/>
          <w:color w:val="auto"/>
          <w:highlight w:val="none"/>
        </w:rPr>
        <w:t xml:space="preserve">支持在线会话查询功能，用户可自行查询指定资产当前的会话信息，包括在线用户、来源IP、在线时长等信息； </w:t>
      </w:r>
    </w:p>
    <w:p w14:paraId="2169E041">
      <w:pPr>
        <w:numPr>
          <w:ilvl w:val="0"/>
          <w:numId w:val="14"/>
        </w:numPr>
        <w:ind w:firstLineChars="0"/>
        <w:rPr>
          <w:color w:val="auto"/>
          <w:highlight w:val="none"/>
        </w:rPr>
      </w:pPr>
      <w:r>
        <w:rPr>
          <w:rFonts w:hint="eastAsia"/>
          <w:color w:val="auto"/>
          <w:highlight w:val="none"/>
        </w:rPr>
        <w:t>系统应支持对多类型 IT 资产进行统一纳管，包括但不限于：</w:t>
      </w:r>
    </w:p>
    <w:p w14:paraId="1928AEA3">
      <w:pPr>
        <w:numPr>
          <w:ilvl w:val="0"/>
          <w:numId w:val="14"/>
        </w:numPr>
        <w:ind w:firstLineChars="0"/>
        <w:rPr>
          <w:color w:val="auto"/>
          <w:highlight w:val="none"/>
        </w:rPr>
      </w:pPr>
      <w:r>
        <w:rPr>
          <w:rFonts w:hint="eastAsia"/>
          <w:color w:val="auto"/>
          <w:highlight w:val="none"/>
        </w:rPr>
        <w:t>服务器类资产（Linux〔RedHat、CentOS、麒麟、统信 UOS 等〕、Windows Server 等）</w:t>
      </w:r>
    </w:p>
    <w:p w14:paraId="7FEBBD6C">
      <w:pPr>
        <w:numPr>
          <w:ilvl w:val="0"/>
          <w:numId w:val="14"/>
        </w:numPr>
        <w:ind w:firstLineChars="0"/>
        <w:rPr>
          <w:color w:val="auto"/>
          <w:highlight w:val="none"/>
        </w:rPr>
      </w:pPr>
      <w:r>
        <w:rPr>
          <w:rFonts w:hint="eastAsia"/>
          <w:color w:val="auto"/>
          <w:highlight w:val="none"/>
        </w:rPr>
        <w:t>数据库类资产（Oracle、MySQL、SQL Server、PostgreSQL、达梦、人大金仓、OceanBase、TiDB等）</w:t>
      </w:r>
    </w:p>
    <w:p w14:paraId="0BB51213">
      <w:pPr>
        <w:numPr>
          <w:ilvl w:val="0"/>
          <w:numId w:val="14"/>
        </w:numPr>
        <w:ind w:firstLineChars="0"/>
        <w:rPr>
          <w:color w:val="auto"/>
          <w:highlight w:val="none"/>
        </w:rPr>
      </w:pPr>
      <w:r>
        <w:rPr>
          <w:rFonts w:hint="eastAsia"/>
          <w:color w:val="auto"/>
          <w:highlight w:val="none"/>
        </w:rPr>
        <w:t>网络设备类资产（交换机、路由器、防火墙、负载均衡设备等）</w:t>
      </w:r>
    </w:p>
    <w:p w14:paraId="500D067D">
      <w:pPr>
        <w:numPr>
          <w:ilvl w:val="0"/>
          <w:numId w:val="14"/>
        </w:numPr>
        <w:ind w:firstLineChars="0"/>
        <w:rPr>
          <w:color w:val="auto"/>
          <w:highlight w:val="none"/>
        </w:rPr>
      </w:pPr>
      <w:r>
        <w:rPr>
          <w:rFonts w:hint="eastAsia"/>
          <w:color w:val="auto"/>
          <w:highlight w:val="none"/>
        </w:rPr>
        <w:t>目录服务类资产（AD 域等）</w:t>
      </w:r>
    </w:p>
    <w:p w14:paraId="4B390DCD">
      <w:pPr>
        <w:numPr>
          <w:ilvl w:val="0"/>
          <w:numId w:val="14"/>
        </w:numPr>
        <w:ind w:firstLineChars="0"/>
        <w:rPr>
          <w:color w:val="auto"/>
          <w:highlight w:val="none"/>
        </w:rPr>
      </w:pPr>
      <w:r>
        <w:rPr>
          <w:rFonts w:hint="eastAsia"/>
          <w:color w:val="auto"/>
          <w:highlight w:val="none"/>
        </w:rPr>
        <w:t>基于浏览器或客户端方式访问的应用系统</w:t>
      </w:r>
    </w:p>
    <w:p w14:paraId="41E8AC10">
      <w:pPr>
        <w:numPr>
          <w:ilvl w:val="0"/>
          <w:numId w:val="14"/>
        </w:numPr>
        <w:ind w:firstLineChars="0"/>
        <w:rPr>
          <w:color w:val="auto"/>
          <w:highlight w:val="none"/>
        </w:rPr>
      </w:pPr>
      <w:r>
        <w:rPr>
          <w:rFonts w:hint="eastAsia"/>
          <w:color w:val="auto"/>
          <w:highlight w:val="none"/>
        </w:rPr>
        <w:t>系统应支持主流访问协议，包括但不限于 SSH、RDP、Telnet、VNC、SFTP、FTP、SCP、HTTP、HTTPS 及各类数据库原生通信协议。</w:t>
      </w:r>
    </w:p>
    <w:p w14:paraId="7D52FE40">
      <w:pPr>
        <w:numPr>
          <w:ilvl w:val="0"/>
          <w:numId w:val="14"/>
        </w:numPr>
        <w:ind w:firstLineChars="0"/>
        <w:rPr>
          <w:color w:val="auto"/>
          <w:highlight w:val="none"/>
        </w:rPr>
      </w:pPr>
      <w:r>
        <w:rPr>
          <w:rFonts w:hint="eastAsia"/>
          <w:color w:val="auto"/>
          <w:highlight w:val="none"/>
        </w:rPr>
        <w:t>支持同类会话、单一会话的CPU、内存负载限制，限定用户通过系统发起的图形、字符、数据库三类操作分别可以占用的最大资源比例，防止因会话负载过高而阻碍运维安全管理系统正常运行。</w:t>
      </w:r>
    </w:p>
    <w:p w14:paraId="0368F2FD">
      <w:pPr>
        <w:ind w:firstLine="0" w:firstLineChars="0"/>
        <w:rPr>
          <w:color w:val="auto"/>
          <w:highlight w:val="none"/>
        </w:rPr>
      </w:pPr>
    </w:p>
    <w:p w14:paraId="6EC44044">
      <w:pPr>
        <w:pStyle w:val="53"/>
        <w:numPr>
          <w:ilvl w:val="0"/>
          <w:numId w:val="21"/>
        </w:numPr>
        <w:ind w:firstLineChars="0"/>
        <w:rPr>
          <w:color w:val="auto"/>
          <w:highlight w:val="none"/>
        </w:rPr>
      </w:pPr>
      <w:r>
        <w:rPr>
          <w:rFonts w:hint="eastAsia"/>
          <w:color w:val="auto"/>
          <w:highlight w:val="none"/>
        </w:rPr>
        <w:t>行为审计</w:t>
      </w:r>
      <w:r>
        <w:rPr>
          <w:rFonts w:hint="eastAsia"/>
          <w:color w:val="auto"/>
          <w:highlight w:val="none"/>
        </w:rPr>
        <w:tab/>
      </w:r>
    </w:p>
    <w:p w14:paraId="60298E46">
      <w:pPr>
        <w:numPr>
          <w:ilvl w:val="0"/>
          <w:numId w:val="15"/>
        </w:numPr>
        <w:ind w:firstLineChars="0"/>
        <w:rPr>
          <w:color w:val="auto"/>
          <w:highlight w:val="none"/>
        </w:rPr>
      </w:pPr>
      <w:r>
        <w:rPr>
          <w:rFonts w:hint="eastAsia"/>
          <w:color w:val="auto"/>
          <w:highlight w:val="none"/>
        </w:rPr>
        <w:t>支持从任一条SQL语句开始,回放用户的操作过程；</w:t>
      </w:r>
    </w:p>
    <w:p w14:paraId="51E1B75B">
      <w:pPr>
        <w:numPr>
          <w:ilvl w:val="0"/>
          <w:numId w:val="15"/>
        </w:numPr>
        <w:ind w:firstLineChars="0"/>
        <w:rPr>
          <w:color w:val="auto"/>
          <w:highlight w:val="none"/>
        </w:rPr>
      </w:pPr>
      <w:r>
        <w:rPr>
          <w:rFonts w:hint="eastAsia"/>
          <w:color w:val="auto"/>
          <w:highlight w:val="none"/>
        </w:rPr>
        <w:t xml:space="preserve">支持对用户命令操作的输入输出，在同一界面展示，并能自动以不同颜色标记出被系统拒绝、切断的操作； </w:t>
      </w:r>
    </w:p>
    <w:p w14:paraId="42B90502">
      <w:pPr>
        <w:numPr>
          <w:ilvl w:val="0"/>
          <w:numId w:val="15"/>
        </w:numPr>
        <w:ind w:firstLineChars="0"/>
        <w:rPr>
          <w:color w:val="auto"/>
          <w:highlight w:val="none"/>
        </w:rPr>
      </w:pPr>
      <w:r>
        <w:rPr>
          <w:rFonts w:hint="eastAsia"/>
          <w:color w:val="auto"/>
          <w:highlight w:val="none"/>
        </w:rPr>
        <w:t xml:space="preserve">支持图形会话的按大小进行切片展示功能，管理员点击任意切片，即可直接定位到对应操作片段； </w:t>
      </w:r>
    </w:p>
    <w:p w14:paraId="2E0D23A2">
      <w:pPr>
        <w:numPr>
          <w:ilvl w:val="0"/>
          <w:numId w:val="15"/>
        </w:numPr>
        <w:ind w:firstLineChars="0"/>
        <w:rPr>
          <w:color w:val="auto"/>
          <w:highlight w:val="none"/>
        </w:rPr>
      </w:pPr>
      <w:r>
        <w:rPr>
          <w:rFonts w:hint="eastAsia"/>
          <w:color w:val="auto"/>
          <w:highlight w:val="none"/>
        </w:rPr>
        <w:t xml:space="preserve">支持资产、用户、操作、工单四个维度的问题检索，其中在操作检索层面，支持多关键字，检索结果可以直接定位到相关操作片段，并能将多个操作片段进行一键合并和基于时间的操作排序重组； </w:t>
      </w:r>
    </w:p>
    <w:p w14:paraId="668DB60B">
      <w:pPr>
        <w:numPr>
          <w:ilvl w:val="0"/>
          <w:numId w:val="15"/>
        </w:numPr>
        <w:ind w:firstLineChars="0"/>
        <w:rPr>
          <w:color w:val="auto"/>
          <w:highlight w:val="none"/>
        </w:rPr>
      </w:pPr>
      <w:r>
        <w:rPr>
          <w:rFonts w:hint="eastAsia"/>
          <w:color w:val="auto"/>
          <w:highlight w:val="none"/>
        </w:rPr>
        <w:t>支持可疑会话自动识别，可将超过一定时长，或会话文件超过一定大小的在线会话自动标识为可疑会话，并在审计界面进行可视化展示。</w:t>
      </w:r>
    </w:p>
    <w:p w14:paraId="53311E40">
      <w:pPr>
        <w:numPr>
          <w:ilvl w:val="0"/>
          <w:numId w:val="15"/>
        </w:numPr>
        <w:ind w:firstLineChars="0"/>
        <w:rPr>
          <w:color w:val="auto"/>
          <w:highlight w:val="none"/>
        </w:rPr>
      </w:pPr>
      <w:r>
        <w:rPr>
          <w:rFonts w:hint="eastAsia"/>
          <w:color w:val="auto"/>
          <w:highlight w:val="none"/>
        </w:rPr>
        <w:t>支持会话录屏优化功能，在对用户图形会话进行审计录像时，能够基于画面变化或用户操作行为进行智能判断，仅在发生操作或画面发生变化时进行录制，在无操作或画面静止阶段自动停止录制，从而减少录像数据量，降低存储资源占用，同时确保关键操作过程完整可追溯。</w:t>
      </w:r>
    </w:p>
    <w:p w14:paraId="72E73558">
      <w:pPr>
        <w:ind w:firstLine="0" w:firstLineChars="0"/>
        <w:rPr>
          <w:color w:val="auto"/>
          <w:highlight w:val="none"/>
        </w:rPr>
      </w:pPr>
    </w:p>
    <w:p w14:paraId="19085833">
      <w:pPr>
        <w:pStyle w:val="53"/>
        <w:numPr>
          <w:ilvl w:val="0"/>
          <w:numId w:val="21"/>
        </w:numPr>
        <w:ind w:firstLineChars="0"/>
        <w:rPr>
          <w:color w:val="auto"/>
          <w:highlight w:val="none"/>
        </w:rPr>
      </w:pPr>
      <w:r>
        <w:rPr>
          <w:rFonts w:hint="eastAsia"/>
          <w:color w:val="auto"/>
          <w:highlight w:val="none"/>
        </w:rPr>
        <w:t>账号管理</w:t>
      </w:r>
    </w:p>
    <w:p w14:paraId="69407570">
      <w:pPr>
        <w:numPr>
          <w:ilvl w:val="0"/>
          <w:numId w:val="16"/>
        </w:numPr>
        <w:ind w:firstLineChars="0"/>
        <w:rPr>
          <w:color w:val="auto"/>
          <w:highlight w:val="none"/>
        </w:rPr>
      </w:pPr>
      <w:r>
        <w:rPr>
          <w:rFonts w:hint="eastAsia"/>
          <w:color w:val="auto"/>
          <w:highlight w:val="none"/>
        </w:rPr>
        <w:t>支持针对主机、网络设备和AD域三类资产的动态自动改密功能，管理员可基于资产属性和账号属性创建弹性动态改密规则，只要满足相关属性的资产和账号即会被自动纳入改密计划；</w:t>
      </w:r>
    </w:p>
    <w:p w14:paraId="3A2CD9A8">
      <w:pPr>
        <w:numPr>
          <w:ilvl w:val="0"/>
          <w:numId w:val="16"/>
        </w:numPr>
        <w:ind w:firstLineChars="0"/>
        <w:rPr>
          <w:color w:val="auto"/>
          <w:highlight w:val="none"/>
        </w:rPr>
      </w:pPr>
      <w:r>
        <w:rPr>
          <w:rFonts w:hint="eastAsia"/>
          <w:color w:val="auto"/>
          <w:highlight w:val="none"/>
        </w:rPr>
        <w:t>支持自定义密码规则，包括密码策略、是否分段保管、密码备份方式等，密码策略包括随机生成相同密码、随机生成不同密码、指定密码、密码集；密码备份方式支持分段加密外发到邮箱或者文件服务器；</w:t>
      </w:r>
    </w:p>
    <w:p w14:paraId="1E11F1D1">
      <w:pPr>
        <w:numPr>
          <w:ilvl w:val="0"/>
          <w:numId w:val="16"/>
        </w:numPr>
        <w:ind w:firstLineChars="0"/>
        <w:rPr>
          <w:color w:val="auto"/>
          <w:highlight w:val="none"/>
        </w:rPr>
      </w:pPr>
      <w:r>
        <w:rPr>
          <w:rFonts w:hint="eastAsia"/>
          <w:color w:val="auto"/>
          <w:highlight w:val="none"/>
        </w:rPr>
        <w:t>支持账号密码定期自动备份；</w:t>
      </w:r>
    </w:p>
    <w:p w14:paraId="3D529AB4">
      <w:pPr>
        <w:numPr>
          <w:ilvl w:val="0"/>
          <w:numId w:val="16"/>
        </w:numPr>
        <w:ind w:firstLineChars="0"/>
        <w:rPr>
          <w:color w:val="auto"/>
          <w:highlight w:val="none"/>
        </w:rPr>
      </w:pPr>
      <w:r>
        <w:rPr>
          <w:rFonts w:hint="eastAsia"/>
          <w:color w:val="auto"/>
          <w:highlight w:val="none"/>
        </w:rPr>
        <w:t>具备系统账号历史密码留存功能，可完整记录相应账号历次变更的密码信息，支持在任意密码节点处进行连通性测试及密码备份。</w:t>
      </w:r>
    </w:p>
    <w:p w14:paraId="55DD62E3">
      <w:pPr>
        <w:numPr>
          <w:ilvl w:val="0"/>
          <w:numId w:val="16"/>
        </w:numPr>
        <w:ind w:firstLineChars="0"/>
        <w:rPr>
          <w:color w:val="auto"/>
          <w:highlight w:val="none"/>
        </w:rPr>
      </w:pPr>
      <w:r>
        <w:rPr>
          <w:rFonts w:hint="eastAsia"/>
          <w:color w:val="auto"/>
          <w:highlight w:val="none"/>
        </w:rPr>
        <w:t>系统能够对已托管账号进行全量巡检，通过自动登录测试验证账号的可用性和有效性，识别异常账号情况，并形成巡检结果清单及分析报告。</w:t>
      </w:r>
    </w:p>
    <w:p w14:paraId="5DEC6C5E">
      <w:pPr>
        <w:numPr>
          <w:ilvl w:val="0"/>
          <w:numId w:val="16"/>
        </w:numPr>
        <w:ind w:firstLineChars="0"/>
        <w:rPr>
          <w:color w:val="auto"/>
          <w:highlight w:val="none"/>
        </w:rPr>
      </w:pPr>
      <w:r>
        <w:rPr>
          <w:rFonts w:hint="eastAsia"/>
          <w:color w:val="auto"/>
          <w:highlight w:val="none"/>
        </w:rPr>
        <w:t>系统具备账号一致性校验能力，能够基于已托管的主机设备，自动对目标主机操作系统中的用户账号进行扫描识别，获取主机实际存在的账号清单，并与堡垒机已托管账号进行比对分析，识别托管账号与主机实际存在的账号不一致情况，并支持生成差异清单及分析报告，对于上述差异账号系统可提供托管或清理等处置能力，确保托管的账号信息真实、准确。</w:t>
      </w:r>
    </w:p>
    <w:p w14:paraId="79DF848A">
      <w:pPr>
        <w:ind w:firstLine="0" w:firstLineChars="0"/>
        <w:rPr>
          <w:color w:val="auto"/>
          <w:highlight w:val="none"/>
        </w:rPr>
      </w:pPr>
    </w:p>
    <w:p w14:paraId="43F6D5D4">
      <w:pPr>
        <w:pStyle w:val="53"/>
        <w:numPr>
          <w:ilvl w:val="0"/>
          <w:numId w:val="21"/>
        </w:numPr>
        <w:ind w:firstLineChars="0"/>
        <w:rPr>
          <w:color w:val="auto"/>
          <w:highlight w:val="none"/>
        </w:rPr>
      </w:pPr>
      <w:r>
        <w:rPr>
          <w:rFonts w:hint="eastAsia"/>
          <w:color w:val="auto"/>
          <w:highlight w:val="none"/>
        </w:rPr>
        <w:t>系统管理</w:t>
      </w:r>
    </w:p>
    <w:p w14:paraId="0B33C703">
      <w:pPr>
        <w:numPr>
          <w:ilvl w:val="0"/>
          <w:numId w:val="17"/>
        </w:numPr>
        <w:ind w:firstLineChars="0"/>
        <w:rPr>
          <w:color w:val="auto"/>
          <w:highlight w:val="none"/>
        </w:rPr>
      </w:pPr>
      <w:r>
        <w:rPr>
          <w:rFonts w:hint="eastAsia"/>
          <w:color w:val="auto"/>
          <w:highlight w:val="none"/>
        </w:rPr>
        <w:t>系统语言支持中英文自由切换；</w:t>
      </w:r>
    </w:p>
    <w:p w14:paraId="199241A7">
      <w:pPr>
        <w:numPr>
          <w:ilvl w:val="0"/>
          <w:numId w:val="17"/>
        </w:numPr>
        <w:ind w:firstLineChars="0"/>
        <w:rPr>
          <w:color w:val="auto"/>
          <w:highlight w:val="none"/>
        </w:rPr>
      </w:pPr>
      <w:r>
        <w:rPr>
          <w:rFonts w:hint="eastAsia"/>
          <w:color w:val="auto"/>
          <w:highlight w:val="none"/>
        </w:rPr>
        <w:t>支持定期自动备份审计数据至文件服务器，定期清理过期的审计日志；</w:t>
      </w:r>
    </w:p>
    <w:p w14:paraId="65EA674F">
      <w:pPr>
        <w:numPr>
          <w:ilvl w:val="0"/>
          <w:numId w:val="17"/>
        </w:numPr>
        <w:ind w:firstLineChars="0"/>
        <w:rPr>
          <w:color w:val="auto"/>
          <w:highlight w:val="none"/>
        </w:rPr>
      </w:pPr>
      <w:r>
        <w:rPr>
          <w:rFonts w:hint="eastAsia"/>
          <w:color w:val="auto"/>
          <w:highlight w:val="none"/>
        </w:rPr>
        <w:t xml:space="preserve">支持在Web界面自定义设置字符、图形、Web等服务的网络端口； </w:t>
      </w:r>
    </w:p>
    <w:p w14:paraId="76EE129F">
      <w:pPr>
        <w:numPr>
          <w:ilvl w:val="0"/>
          <w:numId w:val="17"/>
        </w:numPr>
        <w:ind w:firstLineChars="0"/>
        <w:rPr>
          <w:color w:val="auto"/>
          <w:highlight w:val="none"/>
        </w:rPr>
      </w:pPr>
      <w:r>
        <w:rPr>
          <w:rFonts w:hint="eastAsia"/>
          <w:color w:val="auto"/>
          <w:highlight w:val="none"/>
        </w:rPr>
        <w:t>支持在Web界面中查看系统的负载，磁盘占用空间以及关键进程的健康状态；</w:t>
      </w:r>
    </w:p>
    <w:p w14:paraId="5EAA0D65">
      <w:pPr>
        <w:numPr>
          <w:ilvl w:val="0"/>
          <w:numId w:val="17"/>
        </w:numPr>
        <w:ind w:firstLineChars="0"/>
        <w:rPr>
          <w:color w:val="auto"/>
          <w:highlight w:val="none"/>
        </w:rPr>
      </w:pPr>
      <w:r>
        <w:rPr>
          <w:rFonts w:hint="eastAsia"/>
          <w:color w:val="auto"/>
          <w:highlight w:val="none"/>
        </w:rPr>
        <w:t>支持通过syslog方式发送告警事件，日志来源包括身份验证、资产访问、命令防火墙、会话复核、字符审计日志、系统负载告警、配置日志、图形审计日志、数据库审计日志、文件传输日志；</w:t>
      </w:r>
    </w:p>
    <w:p w14:paraId="7F31FBE1">
      <w:pPr>
        <w:numPr>
          <w:ilvl w:val="0"/>
          <w:numId w:val="17"/>
        </w:numPr>
        <w:ind w:firstLineChars="0"/>
        <w:rPr>
          <w:color w:val="auto"/>
          <w:highlight w:val="none"/>
        </w:rPr>
      </w:pPr>
      <w:r>
        <w:rPr>
          <w:rFonts w:hint="eastAsia"/>
          <w:color w:val="auto"/>
          <w:highlight w:val="none"/>
        </w:rPr>
        <w:t>支持通过一键巡检功能快速获取系统整体健康状况和运行状况。</w:t>
      </w:r>
      <w:bookmarkEnd w:id="956"/>
    </w:p>
    <w:p w14:paraId="48DEA6F0">
      <w:pPr>
        <w:ind w:firstLine="0" w:firstLineChars="0"/>
        <w:rPr>
          <w:color w:val="auto"/>
          <w:highlight w:val="none"/>
        </w:rPr>
      </w:pPr>
    </w:p>
    <w:p w14:paraId="3CB39300">
      <w:pPr>
        <w:pStyle w:val="3"/>
        <w:rPr>
          <w:color w:val="auto"/>
          <w:highlight w:val="none"/>
        </w:rPr>
      </w:pPr>
      <w:r>
        <w:rPr>
          <w:color w:val="auto"/>
          <w:highlight w:val="none"/>
        </w:rPr>
        <w:t>3.</w:t>
      </w:r>
      <w:r>
        <w:rPr>
          <w:rFonts w:hint="eastAsia"/>
          <w:color w:val="auto"/>
          <w:highlight w:val="none"/>
        </w:rPr>
        <w:t>其他技术要求</w:t>
      </w:r>
    </w:p>
    <w:p w14:paraId="7A4F8368">
      <w:pPr>
        <w:ind w:firstLine="420"/>
        <w:rPr>
          <w:color w:val="auto"/>
          <w:highlight w:val="none"/>
        </w:rPr>
      </w:pPr>
      <w:r>
        <w:rPr>
          <w:color w:val="auto"/>
          <w:highlight w:val="none"/>
        </w:rPr>
        <w:t>1</w:t>
      </w:r>
      <w:r>
        <w:rPr>
          <w:rFonts w:hint="eastAsia"/>
          <w:color w:val="auto"/>
          <w:highlight w:val="none"/>
        </w:rPr>
        <w:t>）提供6个智能密码钥匙（UKey）以及</w:t>
      </w:r>
      <w:r>
        <w:rPr>
          <w:rFonts w:hAnsi="Arial"/>
          <w:color w:val="auto"/>
          <w:highlight w:val="none"/>
        </w:rPr>
        <w:t>24</w:t>
      </w:r>
      <w:r>
        <w:rPr>
          <w:rFonts w:hint="eastAsia" w:hAnsi="Arial"/>
          <w:color w:val="auto"/>
          <w:highlight w:val="none"/>
        </w:rPr>
        <w:t>0个动态令牌，所提供的上述产品均需</w:t>
      </w:r>
      <w:r>
        <w:rPr>
          <w:rFonts w:hint="eastAsia"/>
          <w:color w:val="auto"/>
          <w:highlight w:val="none"/>
        </w:rPr>
        <w:t>通过商用密码认证机构认证。</w:t>
      </w:r>
    </w:p>
    <w:p w14:paraId="2CBAA7E6">
      <w:pPr>
        <w:ind w:firstLine="420"/>
        <w:rPr>
          <w:color w:val="auto"/>
          <w:highlight w:val="none"/>
        </w:rPr>
      </w:pPr>
      <w:r>
        <w:rPr>
          <w:color w:val="auto"/>
          <w:highlight w:val="none"/>
        </w:rPr>
        <w:t>2</w:t>
      </w:r>
      <w:r>
        <w:rPr>
          <w:rFonts w:hint="eastAsia"/>
          <w:color w:val="auto"/>
          <w:highlight w:val="none"/>
        </w:rPr>
        <w:t>）资产授权许可不少于5500个，系统应支持授权扩展机制，在扩展授权数量后，不应影响原有功能和数据。</w:t>
      </w:r>
    </w:p>
    <w:p w14:paraId="44C4F87D">
      <w:pPr>
        <w:pStyle w:val="3"/>
        <w:rPr>
          <w:color w:val="auto"/>
          <w:highlight w:val="none"/>
        </w:rPr>
      </w:pPr>
      <w:bookmarkStart w:id="957" w:name="_Toc89675144"/>
      <w:bookmarkStart w:id="958" w:name="_Toc15059418"/>
      <w:r>
        <w:rPr>
          <w:color w:val="auto"/>
          <w:highlight w:val="none"/>
        </w:rPr>
        <w:t>4.</w:t>
      </w:r>
      <w:r>
        <w:rPr>
          <w:rFonts w:hint="eastAsia"/>
          <w:color w:val="auto"/>
          <w:highlight w:val="none"/>
        </w:rPr>
        <w:t>交付周期、地点</w:t>
      </w:r>
      <w:bookmarkEnd w:id="957"/>
      <w:bookmarkEnd w:id="958"/>
    </w:p>
    <w:p w14:paraId="5025D693">
      <w:pPr>
        <w:pStyle w:val="4"/>
        <w:ind w:firstLine="422"/>
        <w:rPr>
          <w:color w:val="auto"/>
          <w:highlight w:val="none"/>
        </w:rPr>
      </w:pPr>
      <w:bookmarkStart w:id="959" w:name="_Toc15059420"/>
      <w:bookmarkStart w:id="960" w:name="_Toc89675146"/>
      <w:bookmarkStart w:id="961" w:name="_Toc1125"/>
      <w:bookmarkStart w:id="962" w:name="_Toc440628915"/>
      <w:bookmarkStart w:id="963" w:name="_Toc432254881"/>
      <w:bookmarkStart w:id="964" w:name="_Toc387826347"/>
      <w:r>
        <w:rPr>
          <w:rFonts w:hint="eastAsia"/>
          <w:color w:val="auto"/>
          <w:highlight w:val="none"/>
        </w:rPr>
        <w:t>4.1 交付时间</w:t>
      </w:r>
    </w:p>
    <w:p w14:paraId="31D879BB">
      <w:pPr>
        <w:ind w:firstLine="420"/>
        <w:rPr>
          <w:color w:val="auto"/>
          <w:highlight w:val="none"/>
        </w:rPr>
      </w:pPr>
      <w:r>
        <w:rPr>
          <w:rFonts w:hint="eastAsia"/>
          <w:color w:val="auto"/>
          <w:highlight w:val="none"/>
        </w:rPr>
        <w:t>本项目的交付周期为4</w:t>
      </w:r>
      <w:r>
        <w:rPr>
          <w:color w:val="auto"/>
          <w:highlight w:val="none"/>
        </w:rPr>
        <w:t>5</w:t>
      </w:r>
      <w:r>
        <w:rPr>
          <w:rFonts w:hint="eastAsia"/>
          <w:color w:val="auto"/>
          <w:highlight w:val="none"/>
        </w:rPr>
        <w:t>个自然日，以合同签订之日起开始计算。</w:t>
      </w:r>
    </w:p>
    <w:p w14:paraId="659EFDF7">
      <w:pPr>
        <w:pStyle w:val="4"/>
        <w:ind w:firstLine="422"/>
        <w:rPr>
          <w:color w:val="auto"/>
          <w:highlight w:val="none"/>
        </w:rPr>
      </w:pPr>
      <w:r>
        <w:rPr>
          <w:rFonts w:hint="eastAsia"/>
          <w:color w:val="auto"/>
          <w:highlight w:val="none"/>
        </w:rPr>
        <w:t>4.2 实施及交付地点</w:t>
      </w:r>
    </w:p>
    <w:p w14:paraId="44DE1213">
      <w:pPr>
        <w:ind w:firstLine="420"/>
        <w:rPr>
          <w:color w:val="auto"/>
          <w:highlight w:val="none"/>
        </w:rPr>
      </w:pPr>
      <w:r>
        <w:rPr>
          <w:rFonts w:hint="eastAsia"/>
          <w:color w:val="auto"/>
          <w:highlight w:val="none"/>
        </w:rPr>
        <w:t>重庆市。</w:t>
      </w:r>
    </w:p>
    <w:p w14:paraId="584AE2FF">
      <w:pPr>
        <w:pStyle w:val="3"/>
        <w:rPr>
          <w:color w:val="auto"/>
          <w:highlight w:val="none"/>
        </w:rPr>
      </w:pPr>
      <w:r>
        <w:rPr>
          <w:color w:val="auto"/>
          <w:highlight w:val="none"/>
        </w:rPr>
        <w:t>5.</w:t>
      </w:r>
      <w:r>
        <w:rPr>
          <w:rFonts w:hint="eastAsia"/>
          <w:color w:val="auto"/>
          <w:highlight w:val="none"/>
        </w:rPr>
        <w:t>售后服务和支持</w:t>
      </w:r>
    </w:p>
    <w:p w14:paraId="591F5C78">
      <w:pPr>
        <w:ind w:firstLine="420"/>
        <w:rPr>
          <w:color w:val="auto"/>
          <w:highlight w:val="none"/>
        </w:rPr>
      </w:pPr>
      <w:r>
        <w:rPr>
          <w:color w:val="auto"/>
          <w:highlight w:val="none"/>
        </w:rPr>
        <w:t>1</w:t>
      </w:r>
      <w:r>
        <w:rPr>
          <w:rFonts w:hint="eastAsia"/>
          <w:color w:val="auto"/>
          <w:highlight w:val="none"/>
        </w:rPr>
        <w:t>）遵守《中华人民共和国产品质量法》和《消费者权益保护法》的相关规定，供货厂商应提供服务标准可高于以上规定，但不得降低。</w:t>
      </w:r>
    </w:p>
    <w:p w14:paraId="04D0B682">
      <w:pPr>
        <w:ind w:firstLine="420"/>
        <w:rPr>
          <w:color w:val="auto"/>
          <w:highlight w:val="none"/>
        </w:rPr>
      </w:pPr>
      <w:r>
        <w:rPr>
          <w:rFonts w:hint="eastAsia"/>
          <w:color w:val="auto"/>
          <w:highlight w:val="none"/>
        </w:rPr>
        <w:t>2）为采购人提供质保前咨询服务。</w:t>
      </w:r>
    </w:p>
    <w:p w14:paraId="4DF5F480">
      <w:pPr>
        <w:ind w:firstLine="420"/>
        <w:rPr>
          <w:color w:val="auto"/>
          <w:highlight w:val="none"/>
        </w:rPr>
      </w:pPr>
      <w:r>
        <w:rPr>
          <w:color w:val="auto"/>
          <w:highlight w:val="none"/>
        </w:rPr>
        <w:t>3</w:t>
      </w:r>
      <w:r>
        <w:rPr>
          <w:rFonts w:hint="eastAsia"/>
          <w:color w:val="auto"/>
          <w:highlight w:val="none"/>
        </w:rPr>
        <w:t>）本项目堡垒机系统质保期应不少于3年，质保期内响应人应提供原厂免费质保服务，不得另行收取软件升级、补丁更新、安全漏洞修复及技术支持等费用。质保期起始时间为验收后次日起，结束时间为质保到期当年的6月30日或12月31日中较近日期。</w:t>
      </w:r>
    </w:p>
    <w:p w14:paraId="0FD31DB4">
      <w:pPr>
        <w:ind w:firstLine="420"/>
        <w:rPr>
          <w:color w:val="auto"/>
          <w:highlight w:val="none"/>
        </w:rPr>
      </w:pPr>
      <w:r>
        <w:rPr>
          <w:color w:val="auto"/>
          <w:highlight w:val="none"/>
        </w:rPr>
        <w:t>4</w:t>
      </w:r>
      <w:r>
        <w:rPr>
          <w:rFonts w:hint="eastAsia"/>
          <w:color w:val="auto"/>
          <w:highlight w:val="none"/>
        </w:rPr>
        <w:t>）质保期以生产企业的有效承诺为准。</w:t>
      </w:r>
    </w:p>
    <w:p w14:paraId="39F4E793">
      <w:pPr>
        <w:ind w:firstLine="420"/>
        <w:rPr>
          <w:color w:val="auto"/>
          <w:highlight w:val="none"/>
        </w:rPr>
      </w:pPr>
      <w:r>
        <w:rPr>
          <w:color w:val="auto"/>
          <w:highlight w:val="none"/>
        </w:rPr>
        <w:t>5</w:t>
      </w:r>
      <w:r>
        <w:rPr>
          <w:rFonts w:hint="eastAsia"/>
          <w:color w:val="auto"/>
          <w:highlight w:val="none"/>
        </w:rPr>
        <w:t>）质保期内应提供 7×24 小时技术支持服务，包括电话支持、远程技术支持及故障排查服务。</w:t>
      </w:r>
    </w:p>
    <w:p w14:paraId="438D23AD">
      <w:pPr>
        <w:ind w:firstLine="420"/>
        <w:rPr>
          <w:color w:val="auto"/>
          <w:highlight w:val="none"/>
        </w:rPr>
      </w:pPr>
      <w:r>
        <w:rPr>
          <w:color w:val="auto"/>
          <w:highlight w:val="none"/>
        </w:rPr>
        <w:t>6</w:t>
      </w:r>
      <w:r>
        <w:rPr>
          <w:rFonts w:hint="eastAsia"/>
          <w:color w:val="auto"/>
          <w:highlight w:val="none"/>
        </w:rPr>
        <w:t>）在接到采购人故障报告后，应立即响应，一般故障应在4小时内提供解决方案或恢复措施；重大故障或影响生产运行的紧急故障，应在</w:t>
      </w:r>
      <w:r>
        <w:rPr>
          <w:color w:val="auto"/>
          <w:highlight w:val="none"/>
        </w:rPr>
        <w:t>1</w:t>
      </w:r>
      <w:r>
        <w:rPr>
          <w:rFonts w:hint="eastAsia"/>
          <w:color w:val="auto"/>
          <w:highlight w:val="none"/>
        </w:rPr>
        <w:t>小时内提供解决方案或恢复措施。</w:t>
      </w:r>
    </w:p>
    <w:p w14:paraId="01D8C1FE">
      <w:pPr>
        <w:ind w:firstLine="420"/>
        <w:rPr>
          <w:color w:val="auto"/>
          <w:highlight w:val="none"/>
        </w:rPr>
      </w:pPr>
      <w:r>
        <w:rPr>
          <w:rFonts w:hint="eastAsia" w:hAnsi="Arial"/>
          <w:color w:val="auto"/>
          <w:highlight w:val="none"/>
        </w:rPr>
        <w:t>7）如远程支持无法解决问题，应提供现场技术支持服务。自采购人提出现场支持需求起，原则上应在 8 小时内到达采购人指定机房现场 并开展故障处理工作。</w:t>
      </w:r>
    </w:p>
    <w:p w14:paraId="21BCA883">
      <w:pPr>
        <w:ind w:firstLine="420"/>
        <w:rPr>
          <w:color w:val="auto"/>
          <w:highlight w:val="none"/>
        </w:rPr>
      </w:pPr>
      <w:r>
        <w:rPr>
          <w:color w:val="auto"/>
          <w:highlight w:val="none"/>
        </w:rPr>
        <w:t>8</w:t>
      </w:r>
      <w:r>
        <w:rPr>
          <w:rFonts w:hint="eastAsia"/>
          <w:color w:val="auto"/>
          <w:highlight w:val="none"/>
        </w:rPr>
        <w:t>）质保期内应提供系统补丁升级、版本优化更新及安全漏洞修复服务，并在升级前提供升级方案及风险提示，确保升级过程不影响现有业务运行。</w:t>
      </w:r>
    </w:p>
    <w:p w14:paraId="6C5FEB93">
      <w:pPr>
        <w:ind w:firstLine="420"/>
        <w:rPr>
          <w:color w:val="auto"/>
          <w:highlight w:val="none"/>
        </w:rPr>
      </w:pPr>
      <w:r>
        <w:rPr>
          <w:color w:val="auto"/>
          <w:highlight w:val="none"/>
        </w:rPr>
        <w:t>9</w:t>
      </w:r>
      <w:r>
        <w:rPr>
          <w:rFonts w:hint="eastAsia"/>
          <w:color w:val="auto"/>
          <w:highlight w:val="none"/>
        </w:rPr>
        <w:t>）质保期内如涉及硬件故障，应及时免费更换故障部件或设备，确保系统恢复正常运行。</w:t>
      </w:r>
    </w:p>
    <w:p w14:paraId="38F613AB">
      <w:pPr>
        <w:ind w:firstLine="420"/>
        <w:rPr>
          <w:color w:val="auto"/>
          <w:highlight w:val="none"/>
        </w:rPr>
      </w:pPr>
      <w:r>
        <w:rPr>
          <w:color w:val="auto"/>
          <w:highlight w:val="none"/>
        </w:rPr>
        <w:t>10</w:t>
      </w:r>
      <w:r>
        <w:rPr>
          <w:rFonts w:hint="eastAsia"/>
          <w:color w:val="auto"/>
          <w:highlight w:val="none"/>
        </w:rPr>
        <w:t>）质保</w:t>
      </w:r>
      <w:r>
        <w:rPr>
          <w:rFonts w:hint="eastAsia" w:hAnsi="Arial"/>
          <w:color w:val="auto"/>
          <w:highlight w:val="none"/>
        </w:rPr>
        <w:t>期满后，如采购人选择继续购买质保服务，供应商应按年度提供延保服务方案及报价。延保服务内容不得低于免费质保期内的服务标准，应包含技术支持、故障处理、版本升级、补丁更新、安全漏洞修复等全部质保内容，不得拆分收费或另行设置附加费用。延保服务年度费用（不含税）最高不得超过本项目成交金额（不含税）的8%/年。供应商应在响应文件中明确填报延保年度费率（%）及对应金额，作为合同签订和后续执行依据。</w:t>
      </w:r>
    </w:p>
    <w:p w14:paraId="3C7AEA3F">
      <w:pPr>
        <w:ind w:firstLine="420"/>
        <w:rPr>
          <w:color w:val="auto"/>
          <w:highlight w:val="none"/>
        </w:rPr>
      </w:pPr>
      <w:r>
        <w:rPr>
          <w:color w:val="auto"/>
          <w:highlight w:val="none"/>
        </w:rPr>
        <w:t>11</w:t>
      </w:r>
      <w:r>
        <w:rPr>
          <w:rFonts w:hint="eastAsia"/>
          <w:color w:val="auto"/>
          <w:highlight w:val="none"/>
        </w:rPr>
        <w:t>）质保服务应由原厂或经原厂授权的服务机构提供，并提供相应授权证明材料。</w:t>
      </w:r>
    </w:p>
    <w:p w14:paraId="2CD137A1">
      <w:pPr>
        <w:ind w:firstLine="420"/>
        <w:rPr>
          <w:color w:val="auto"/>
          <w:highlight w:val="none"/>
        </w:rPr>
      </w:pPr>
      <w:r>
        <w:rPr>
          <w:color w:val="auto"/>
          <w:highlight w:val="none"/>
        </w:rPr>
        <w:t>1</w:t>
      </w:r>
      <w:r>
        <w:rPr>
          <w:rFonts w:hint="eastAsia"/>
          <w:color w:val="auto"/>
          <w:highlight w:val="none"/>
        </w:rPr>
        <w:t>2）供应商应每季度对堡垒机系统开展1次巡检服务，并提交巡检报告。</w:t>
      </w:r>
    </w:p>
    <w:p w14:paraId="3FF14796">
      <w:pPr>
        <w:ind w:firstLine="420"/>
        <w:rPr>
          <w:color w:val="auto"/>
          <w:highlight w:val="none"/>
        </w:rPr>
      </w:pPr>
      <w:r>
        <w:rPr>
          <w:color w:val="auto"/>
          <w:highlight w:val="none"/>
        </w:rPr>
        <w:t>1</w:t>
      </w:r>
      <w:r>
        <w:rPr>
          <w:rFonts w:hint="eastAsia"/>
          <w:color w:val="auto"/>
          <w:highlight w:val="none"/>
        </w:rPr>
        <w:t>3）供应商应在响应文件中明确列明本项目资产授权许可及相关软硬件配套产品的单价。资产授权许可单价（含税）不得高于本项目</w:t>
      </w:r>
      <w:r>
        <w:rPr>
          <w:rFonts w:hint="eastAsia"/>
          <w:color w:val="auto"/>
          <w:highlight w:val="none"/>
          <w:lang w:eastAsia="zh-CN"/>
        </w:rPr>
        <w:t>含税响应报价</w:t>
      </w:r>
      <w:r>
        <w:rPr>
          <w:rFonts w:hint="eastAsia"/>
          <w:color w:val="auto"/>
          <w:highlight w:val="none"/>
        </w:rPr>
        <w:t>的 0.01%。本项目后续如因业务发展需要对资产授权许可或相关软硬件配套产品进行扩容或新增，均应按照本次响应文件所报对应单价执行。</w:t>
      </w:r>
    </w:p>
    <w:p w14:paraId="44B5AF1E">
      <w:pPr>
        <w:ind w:firstLine="420"/>
        <w:rPr>
          <w:color w:val="auto"/>
          <w:highlight w:val="none"/>
        </w:rPr>
      </w:pPr>
      <w:r>
        <w:rPr>
          <w:rFonts w:hint="eastAsia"/>
          <w:color w:val="auto"/>
          <w:highlight w:val="none"/>
        </w:rPr>
        <w:t>【提供售后服务质保承诺函（格式自拟）】</w:t>
      </w:r>
    </w:p>
    <w:p w14:paraId="5AF1AE8B">
      <w:pPr>
        <w:pStyle w:val="3"/>
        <w:rPr>
          <w:color w:val="auto"/>
          <w:highlight w:val="none"/>
        </w:rPr>
      </w:pPr>
      <w:r>
        <w:rPr>
          <w:color w:val="auto"/>
          <w:highlight w:val="none"/>
        </w:rPr>
        <w:t>6.</w:t>
      </w:r>
      <w:r>
        <w:rPr>
          <w:rFonts w:hint="eastAsia"/>
          <w:color w:val="auto"/>
          <w:highlight w:val="none"/>
        </w:rPr>
        <w:t>服务连续性预案</w:t>
      </w:r>
    </w:p>
    <w:p w14:paraId="0B613D9D">
      <w:pPr>
        <w:ind w:firstLine="420"/>
        <w:rPr>
          <w:color w:val="auto"/>
          <w:highlight w:val="none"/>
        </w:rPr>
      </w:pPr>
      <w:r>
        <w:rPr>
          <w:rFonts w:hint="eastAsia"/>
          <w:color w:val="auto"/>
          <w:highlight w:val="none"/>
        </w:rPr>
        <w:t>在本次询比中，响应人应在响应文件中提供服务连续性预案供采购人查看，服务连续性预案应考虑供应链风险产生的影响。【提供服务连续性预案】</w:t>
      </w:r>
    </w:p>
    <w:p w14:paraId="05CA032A">
      <w:pPr>
        <w:pStyle w:val="3"/>
        <w:rPr>
          <w:color w:val="auto"/>
          <w:highlight w:val="none"/>
        </w:rPr>
      </w:pPr>
      <w:r>
        <w:rPr>
          <w:color w:val="auto"/>
          <w:highlight w:val="none"/>
        </w:rPr>
        <w:t>7.</w:t>
      </w:r>
      <w:r>
        <w:rPr>
          <w:rFonts w:hint="eastAsia"/>
          <w:color w:val="auto"/>
          <w:highlight w:val="none"/>
        </w:rPr>
        <w:t>项目实施方案</w:t>
      </w:r>
    </w:p>
    <w:p w14:paraId="2E6A3040">
      <w:pPr>
        <w:ind w:firstLine="420"/>
        <w:rPr>
          <w:color w:val="auto"/>
          <w:highlight w:val="none"/>
        </w:rPr>
      </w:pPr>
      <w:r>
        <w:rPr>
          <w:rFonts w:hint="eastAsia"/>
          <w:color w:val="auto"/>
          <w:highlight w:val="none"/>
        </w:rPr>
        <w:t>在本次询比中，响应人应在响应文件中提供项目实施方案供采购人查看，方案应包括履行合同的时间计划、提交资料、人员安排等内容。【提供</w:t>
      </w:r>
      <w:r>
        <w:rPr>
          <w:color w:val="auto"/>
          <w:highlight w:val="none"/>
        </w:rPr>
        <w:t>重庆三峡银行堡垒机信创改造</w:t>
      </w:r>
      <w:r>
        <w:rPr>
          <w:rFonts w:hint="eastAsia"/>
          <w:color w:val="auto"/>
          <w:highlight w:val="none"/>
        </w:rPr>
        <w:t>项目实施方案】</w:t>
      </w:r>
    </w:p>
    <w:bookmarkEnd w:id="959"/>
    <w:bookmarkEnd w:id="960"/>
    <w:p w14:paraId="2EDFFC2F">
      <w:pPr>
        <w:pStyle w:val="3"/>
        <w:rPr>
          <w:color w:val="auto"/>
          <w:highlight w:val="none"/>
        </w:rPr>
      </w:pPr>
      <w:bookmarkStart w:id="965" w:name="_Toc15059422"/>
      <w:bookmarkStart w:id="966" w:name="_Toc89675148"/>
      <w:r>
        <w:rPr>
          <w:color w:val="auto"/>
          <w:highlight w:val="none"/>
        </w:rPr>
        <w:t>8.</w:t>
      </w:r>
      <w:r>
        <w:rPr>
          <w:rFonts w:hint="eastAsia"/>
          <w:color w:val="auto"/>
          <w:highlight w:val="none"/>
        </w:rPr>
        <w:t>付款方式</w:t>
      </w:r>
      <w:bookmarkEnd w:id="965"/>
      <w:bookmarkEnd w:id="966"/>
    </w:p>
    <w:p w14:paraId="0E562FD6">
      <w:pPr>
        <w:ind w:firstLine="420"/>
        <w:rPr>
          <w:color w:val="auto"/>
          <w:highlight w:val="none"/>
        </w:rPr>
      </w:pPr>
      <w:r>
        <w:rPr>
          <w:rFonts w:hint="eastAsia"/>
          <w:color w:val="auto"/>
          <w:highlight w:val="none"/>
        </w:rPr>
        <w:t>本项目验收合格后30个工作日内，供应商向采购人提供合法、全额的增值税专用发票，采购人支付项目总金额的90%；质保到期后，经采购人确认供应商质保期内服务合格后30个工作日内采购人支付项目总金额的10%。</w:t>
      </w:r>
    </w:p>
    <w:p w14:paraId="2EA35188">
      <w:pPr>
        <w:pStyle w:val="3"/>
        <w:rPr>
          <w:color w:val="auto"/>
          <w:highlight w:val="none"/>
        </w:rPr>
      </w:pPr>
      <w:bookmarkStart w:id="967" w:name="_Toc89675150"/>
      <w:bookmarkStart w:id="968" w:name="_Toc15059424"/>
      <w:r>
        <w:rPr>
          <w:color w:val="auto"/>
          <w:highlight w:val="none"/>
        </w:rPr>
        <w:t>9.</w:t>
      </w:r>
      <w:r>
        <w:rPr>
          <w:rFonts w:hint="eastAsia"/>
          <w:color w:val="auto"/>
          <w:highlight w:val="none"/>
        </w:rPr>
        <w:t>文档</w:t>
      </w:r>
    </w:p>
    <w:p w14:paraId="70216026">
      <w:pPr>
        <w:ind w:firstLine="420"/>
        <w:rPr>
          <w:color w:val="auto"/>
          <w:highlight w:val="none"/>
        </w:rPr>
      </w:pPr>
      <w:r>
        <w:rPr>
          <w:rFonts w:hint="eastAsia"/>
          <w:color w:val="auto"/>
          <w:highlight w:val="none"/>
        </w:rPr>
        <w:t>响应人应根据本项目实施需要向采购人提供相关技术资料及证明材料，包括但不限于产品出厂合格证明文件、产品说明书或用户使用手册、系统安装部署及配置说明文档等实施与运维资料，以及原厂质保或售后服务承诺文件、产品符合国家信息技术应用创新要求的相关证明材料和与本项目密码功能相关的商用密码产品认证证书。如监管部门在检查、审计或验收过程中要求提供其他与信创或商用密码相关的检测报告或证明材料的，响应人应予以配合并按要求提供。</w:t>
      </w:r>
    </w:p>
    <w:p w14:paraId="5724DF7D">
      <w:pPr>
        <w:pStyle w:val="3"/>
        <w:rPr>
          <w:color w:val="auto"/>
          <w:highlight w:val="none"/>
        </w:rPr>
      </w:pPr>
      <w:r>
        <w:rPr>
          <w:color w:val="auto"/>
          <w:highlight w:val="none"/>
        </w:rPr>
        <w:t>10.</w:t>
      </w:r>
      <w:r>
        <w:rPr>
          <w:rFonts w:hint="eastAsia"/>
          <w:color w:val="auto"/>
          <w:highlight w:val="none"/>
        </w:rPr>
        <w:t>保密条款</w:t>
      </w:r>
      <w:bookmarkEnd w:id="961"/>
      <w:bookmarkEnd w:id="962"/>
      <w:bookmarkEnd w:id="963"/>
      <w:bookmarkEnd w:id="964"/>
      <w:bookmarkEnd w:id="967"/>
      <w:bookmarkEnd w:id="968"/>
    </w:p>
    <w:p w14:paraId="73DA0A8B">
      <w:pPr>
        <w:pStyle w:val="4"/>
        <w:ind w:firstLine="422"/>
        <w:rPr>
          <w:color w:val="auto"/>
          <w:highlight w:val="none"/>
        </w:rPr>
      </w:pPr>
      <w:r>
        <w:rPr>
          <w:color w:val="auto"/>
          <w:highlight w:val="none"/>
        </w:rPr>
        <w:t>1</w:t>
      </w:r>
      <w:r>
        <w:rPr>
          <w:rFonts w:hint="eastAsia"/>
          <w:color w:val="auto"/>
          <w:highlight w:val="none"/>
          <w:lang w:val="en-US" w:eastAsia="zh-CN"/>
        </w:rPr>
        <w:t>0</w:t>
      </w:r>
      <w:r>
        <w:rPr>
          <w:rFonts w:hint="eastAsia"/>
          <w:color w:val="auto"/>
          <w:highlight w:val="none"/>
        </w:rPr>
        <w:t>.1 保密范围</w:t>
      </w:r>
    </w:p>
    <w:p w14:paraId="2343C8AC">
      <w:pPr>
        <w:ind w:firstLine="420"/>
        <w:rPr>
          <w:color w:val="auto"/>
          <w:highlight w:val="none"/>
        </w:rPr>
      </w:pPr>
      <w:r>
        <w:rPr>
          <w:rFonts w:hint="eastAsia"/>
          <w:color w:val="auto"/>
          <w:highlight w:val="none"/>
        </w:rPr>
        <w:t>成交供应商在实施过程中接触到的采购人知识产权、经营信息等。</w:t>
      </w:r>
    </w:p>
    <w:p w14:paraId="7AF295F4">
      <w:pPr>
        <w:pStyle w:val="4"/>
        <w:ind w:firstLine="422"/>
        <w:rPr>
          <w:color w:val="auto"/>
          <w:highlight w:val="none"/>
        </w:rPr>
      </w:pPr>
      <w:r>
        <w:rPr>
          <w:color w:val="auto"/>
          <w:highlight w:val="none"/>
        </w:rPr>
        <w:t>1</w:t>
      </w:r>
      <w:r>
        <w:rPr>
          <w:rFonts w:hint="eastAsia"/>
          <w:color w:val="auto"/>
          <w:highlight w:val="none"/>
          <w:lang w:val="en-US" w:eastAsia="zh-CN"/>
        </w:rPr>
        <w:t>0</w:t>
      </w:r>
      <w:r>
        <w:rPr>
          <w:rFonts w:hint="eastAsia"/>
          <w:color w:val="auto"/>
          <w:highlight w:val="none"/>
        </w:rPr>
        <w:t>.2 保密责任</w:t>
      </w:r>
    </w:p>
    <w:p w14:paraId="5C109681">
      <w:pPr>
        <w:ind w:firstLine="420"/>
        <w:rPr>
          <w:color w:val="auto"/>
          <w:highlight w:val="none"/>
        </w:rPr>
      </w:pPr>
      <w:r>
        <w:rPr>
          <w:rFonts w:hint="eastAsia"/>
          <w:color w:val="auto"/>
          <w:highlight w:val="none"/>
        </w:rPr>
        <w:t>双方互为保密资料的提供方和接受方，负有保密义务，承担保密责任。除经过双方书面同意，任何一方不得将有关内容提供给合同以外的第三人。</w:t>
      </w:r>
    </w:p>
    <w:p w14:paraId="03F5FB13">
      <w:pPr>
        <w:pStyle w:val="3"/>
        <w:rPr>
          <w:color w:val="auto"/>
          <w:highlight w:val="none"/>
        </w:rPr>
      </w:pPr>
      <w:bookmarkStart w:id="969" w:name="_Toc15059426"/>
      <w:bookmarkStart w:id="970" w:name="_Toc89675152"/>
      <w:r>
        <w:rPr>
          <w:color w:val="auto"/>
          <w:highlight w:val="none"/>
        </w:rPr>
        <w:t>1</w:t>
      </w:r>
      <w:r>
        <w:rPr>
          <w:rFonts w:hint="eastAsia"/>
          <w:color w:val="auto"/>
          <w:highlight w:val="none"/>
          <w:lang w:val="en-US" w:eastAsia="zh-CN"/>
        </w:rPr>
        <w:t>1</w:t>
      </w:r>
      <w:r>
        <w:rPr>
          <w:color w:val="auto"/>
          <w:highlight w:val="none"/>
        </w:rPr>
        <w:t>.</w:t>
      </w:r>
      <w:r>
        <w:rPr>
          <w:rFonts w:hint="eastAsia"/>
          <w:color w:val="auto"/>
          <w:highlight w:val="none"/>
        </w:rPr>
        <w:t>知识产权</w:t>
      </w:r>
      <w:bookmarkEnd w:id="969"/>
      <w:bookmarkEnd w:id="970"/>
    </w:p>
    <w:p w14:paraId="32440C69">
      <w:pPr>
        <w:ind w:firstLine="420"/>
        <w:rPr>
          <w:color w:val="auto"/>
          <w:highlight w:val="none"/>
        </w:rPr>
      </w:pPr>
      <w:r>
        <w:rPr>
          <w:rFonts w:hint="eastAsia"/>
          <w:color w:val="auto"/>
          <w:highlight w:val="none"/>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4A2557DC">
      <w:pPr>
        <w:pStyle w:val="3"/>
        <w:rPr>
          <w:color w:val="auto"/>
          <w:highlight w:val="none"/>
        </w:rPr>
      </w:pPr>
      <w:bookmarkStart w:id="971" w:name="_Toc15059427"/>
      <w:bookmarkStart w:id="972" w:name="_Toc89675153"/>
      <w:r>
        <w:rPr>
          <w:color w:val="auto"/>
          <w:highlight w:val="none"/>
        </w:rPr>
        <w:t>1</w:t>
      </w:r>
      <w:r>
        <w:rPr>
          <w:rFonts w:hint="eastAsia"/>
          <w:color w:val="auto"/>
          <w:highlight w:val="none"/>
          <w:lang w:val="en-US" w:eastAsia="zh-CN"/>
        </w:rPr>
        <w:t>2</w:t>
      </w:r>
      <w:r>
        <w:rPr>
          <w:color w:val="auto"/>
          <w:highlight w:val="none"/>
        </w:rPr>
        <w:t>.</w:t>
      </w:r>
      <w:r>
        <w:rPr>
          <w:rFonts w:hint="eastAsia"/>
          <w:color w:val="auto"/>
          <w:highlight w:val="none"/>
        </w:rPr>
        <w:t>其他</w:t>
      </w:r>
      <w:bookmarkEnd w:id="971"/>
      <w:bookmarkEnd w:id="972"/>
    </w:p>
    <w:p w14:paraId="63DA4472">
      <w:pPr>
        <w:ind w:firstLine="420"/>
        <w:rPr>
          <w:color w:val="auto"/>
          <w:highlight w:val="none"/>
        </w:rPr>
      </w:pPr>
      <w:r>
        <w:rPr>
          <w:rFonts w:hint="eastAsia"/>
          <w:color w:val="auto"/>
          <w:highlight w:val="none"/>
        </w:rPr>
        <w:t>其他未尽事宜由供需双方在合同中详细约定。</w:t>
      </w:r>
    </w:p>
    <w:p w14:paraId="66DC5397">
      <w:pPr>
        <w:spacing w:line="600" w:lineRule="exact"/>
        <w:ind w:firstLine="420"/>
        <w:rPr>
          <w:color w:val="auto"/>
          <w:highlight w:val="none"/>
        </w:rPr>
      </w:pPr>
    </w:p>
    <w:p w14:paraId="3C69E52C">
      <w:pPr>
        <w:bidi w:val="0"/>
        <w:rPr>
          <w:rFonts w:hint="eastAsia"/>
          <w:highlight w:val="none"/>
        </w:rPr>
      </w:pPr>
    </w:p>
    <w:p w14:paraId="3AA278BE">
      <w:pPr>
        <w:rPr>
          <w:rFonts w:hint="eastAsia"/>
          <w:highlight w:val="none"/>
        </w:rPr>
      </w:pPr>
      <w:bookmarkStart w:id="973" w:name="_Toc3123"/>
      <w:bookmarkStart w:id="974" w:name="_Toc29588"/>
      <w:bookmarkStart w:id="975" w:name="_Toc7977"/>
      <w:bookmarkStart w:id="976" w:name="_Toc8834"/>
      <w:bookmarkStart w:id="977" w:name="_Toc22661"/>
      <w:bookmarkStart w:id="978" w:name="_Toc4055"/>
      <w:bookmarkStart w:id="979" w:name="_Toc19703"/>
      <w:bookmarkStart w:id="980" w:name="_Toc26922"/>
      <w:bookmarkStart w:id="981" w:name="_Toc24981"/>
      <w:bookmarkStart w:id="982" w:name="_Toc8379"/>
      <w:bookmarkStart w:id="983" w:name="_Toc22798"/>
      <w:bookmarkStart w:id="984" w:name="_Toc359"/>
      <w:bookmarkStart w:id="985" w:name="_Toc2594"/>
      <w:bookmarkStart w:id="986" w:name="_Toc21767"/>
      <w:bookmarkStart w:id="987" w:name="_Toc30164"/>
      <w:bookmarkStart w:id="988" w:name="_Toc809"/>
      <w:bookmarkStart w:id="989" w:name="_Toc23687"/>
      <w:bookmarkStart w:id="990" w:name="_Toc30403"/>
      <w:bookmarkStart w:id="991" w:name="_Toc857"/>
      <w:r>
        <w:rPr>
          <w:rFonts w:hint="eastAsia"/>
          <w:highlight w:val="none"/>
        </w:rPr>
        <w:br w:type="page"/>
      </w:r>
    </w:p>
    <w:p w14:paraId="59D052FD">
      <w:pPr>
        <w:pStyle w:val="2"/>
        <w:bidi w:val="0"/>
        <w:rPr>
          <w:highlight w:val="none"/>
        </w:rPr>
      </w:pPr>
      <w:bookmarkStart w:id="992" w:name="_Toc16636"/>
      <w:r>
        <w:rPr>
          <w:rFonts w:hint="eastAsia"/>
          <w:highlight w:val="none"/>
        </w:rPr>
        <w:t>第</w:t>
      </w:r>
      <w:r>
        <w:rPr>
          <w:rFonts w:hint="eastAsia"/>
          <w:highlight w:val="none"/>
          <w:lang w:val="en-US" w:eastAsia="zh-CN"/>
        </w:rPr>
        <w:t>六</w:t>
      </w:r>
      <w:r>
        <w:rPr>
          <w:rFonts w:hint="eastAsia"/>
          <w:highlight w:val="none"/>
        </w:rPr>
        <w:t xml:space="preserve">章 </w:t>
      </w:r>
      <w:r>
        <w:rPr>
          <w:rFonts w:hint="eastAsia"/>
          <w:highlight w:val="none"/>
          <w:lang w:eastAsia="zh-CN"/>
        </w:rPr>
        <w:t>响应文件</w:t>
      </w:r>
      <w:r>
        <w:rPr>
          <w:rFonts w:hint="eastAsia"/>
          <w:highlight w:val="none"/>
        </w:rPr>
        <w:t>格式</w:t>
      </w:r>
      <w:bookmarkEnd w:id="944"/>
      <w:bookmarkEnd w:id="945"/>
      <w:bookmarkEnd w:id="946"/>
      <w:bookmarkEnd w:id="947"/>
      <w:bookmarkEnd w:id="948"/>
      <w:bookmarkEnd w:id="949"/>
      <w:bookmarkEnd w:id="950"/>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14:paraId="3ED4DC85">
      <w:pPr>
        <w:bidi w:val="0"/>
        <w:rPr>
          <w:highlight w:val="none"/>
        </w:rPr>
      </w:pPr>
    </w:p>
    <w:p w14:paraId="3E94FE57">
      <w:pPr>
        <w:bidi w:val="0"/>
        <w:rPr>
          <w:highlight w:val="none"/>
        </w:rPr>
      </w:pPr>
    </w:p>
    <w:p w14:paraId="78AB4A0B">
      <w:pPr>
        <w:bidi w:val="0"/>
        <w:rPr>
          <w:highlight w:val="none"/>
        </w:rPr>
      </w:pPr>
    </w:p>
    <w:p w14:paraId="06EE2351">
      <w:pPr>
        <w:bidi w:val="0"/>
        <w:rPr>
          <w:highlight w:val="none"/>
        </w:rPr>
      </w:pPr>
    </w:p>
    <w:p w14:paraId="06F6377E">
      <w:pPr>
        <w:bidi w:val="0"/>
        <w:rPr>
          <w:highlight w:val="none"/>
        </w:rPr>
      </w:pPr>
    </w:p>
    <w:p w14:paraId="51102CFA">
      <w:pPr>
        <w:bidi w:val="0"/>
        <w:rPr>
          <w:highlight w:val="none"/>
        </w:rPr>
      </w:pPr>
    </w:p>
    <w:bookmarkEnd w:id="951"/>
    <w:bookmarkEnd w:id="952"/>
    <w:bookmarkEnd w:id="953"/>
    <w:bookmarkEnd w:id="954"/>
    <w:bookmarkEnd w:id="955"/>
    <w:p w14:paraId="50AD3E08">
      <w:pPr>
        <w:bidi w:val="0"/>
        <w:rPr>
          <w:highlight w:val="none"/>
        </w:rPr>
      </w:pPr>
    </w:p>
    <w:p w14:paraId="54A21D55">
      <w:pPr>
        <w:rPr>
          <w:highlight w:val="none"/>
        </w:rPr>
      </w:pPr>
      <w:r>
        <w:rPr>
          <w:highlight w:val="none"/>
        </w:rPr>
        <w:br w:type="page"/>
      </w:r>
    </w:p>
    <w:p w14:paraId="3E280488">
      <w:pPr>
        <w:rPr>
          <w:rFonts w:ascii="宋体" w:hAnsi="宋体" w:eastAsia="宋体" w:cs="宋体"/>
          <w:snapToGrid/>
          <w:color w:val="auto"/>
          <w:highlight w:val="none"/>
        </w:rPr>
      </w:pPr>
    </w:p>
    <w:p w14:paraId="0CEE311D">
      <w:pPr>
        <w:spacing w:after="0"/>
        <w:rPr>
          <w:rFonts w:ascii="宋体" w:hAnsi="宋体" w:eastAsia="宋体" w:cs="宋体"/>
          <w:color w:val="auto"/>
          <w:szCs w:val="21"/>
          <w:highlight w:val="none"/>
        </w:rPr>
      </w:pPr>
    </w:p>
    <w:p w14:paraId="455ACEAC">
      <w:pPr>
        <w:pStyle w:val="41"/>
        <w:bidi w:val="0"/>
        <w:rPr>
          <w:rFonts w:hint="eastAsia"/>
          <w:highlight w:val="none"/>
        </w:rPr>
      </w:pPr>
      <w:r>
        <w:rPr>
          <w:rFonts w:hint="eastAsia"/>
          <w:color w:val="auto"/>
          <w:highlight w:val="none"/>
        </w:rPr>
        <w:t>重庆三峡银行堡垒机信创改造项目（第二次）</w:t>
      </w:r>
    </w:p>
    <w:p w14:paraId="0BAA3395">
      <w:pPr>
        <w:bidi w:val="0"/>
        <w:rPr>
          <w:highlight w:val="none"/>
        </w:rPr>
      </w:pPr>
    </w:p>
    <w:p w14:paraId="599DAC26">
      <w:pPr>
        <w:bidi w:val="0"/>
        <w:rPr>
          <w:highlight w:val="none"/>
        </w:rPr>
      </w:pPr>
    </w:p>
    <w:p w14:paraId="72BD1B95">
      <w:pPr>
        <w:bidi w:val="0"/>
        <w:rPr>
          <w:highlight w:val="none"/>
        </w:rPr>
      </w:pPr>
    </w:p>
    <w:p w14:paraId="699900FF">
      <w:pPr>
        <w:bidi w:val="0"/>
        <w:rPr>
          <w:highlight w:val="none"/>
        </w:rPr>
      </w:pPr>
    </w:p>
    <w:p w14:paraId="0BFCF123">
      <w:pPr>
        <w:bidi w:val="0"/>
        <w:rPr>
          <w:highlight w:val="none"/>
        </w:rPr>
      </w:pPr>
    </w:p>
    <w:p w14:paraId="1D6554E6">
      <w:pPr>
        <w:bidi w:val="0"/>
        <w:rPr>
          <w:highlight w:val="none"/>
        </w:rPr>
      </w:pPr>
    </w:p>
    <w:p w14:paraId="1C0B491C">
      <w:pPr>
        <w:pStyle w:val="42"/>
        <w:bidi w:val="0"/>
        <w:rPr>
          <w:highlight w:val="none"/>
        </w:rPr>
      </w:pPr>
      <w:bookmarkStart w:id="993" w:name="_Toc26325"/>
      <w:bookmarkStart w:id="994" w:name="_Toc20280"/>
      <w:bookmarkStart w:id="995" w:name="_Toc23125"/>
      <w:bookmarkStart w:id="996" w:name="_Toc29921"/>
      <w:bookmarkStart w:id="997" w:name="_Toc28741"/>
      <w:bookmarkStart w:id="998" w:name="_Toc5535"/>
      <w:r>
        <w:rPr>
          <w:rFonts w:hint="eastAsia"/>
          <w:highlight w:val="none"/>
          <w:lang w:val="en-US" w:eastAsia="zh-CN"/>
        </w:rPr>
        <w:t>响 应</w:t>
      </w:r>
      <w:r>
        <w:rPr>
          <w:rFonts w:hint="eastAsia"/>
          <w:highlight w:val="none"/>
        </w:rPr>
        <w:t xml:space="preserve"> 文 件</w:t>
      </w:r>
      <w:bookmarkEnd w:id="993"/>
      <w:bookmarkEnd w:id="994"/>
      <w:bookmarkEnd w:id="995"/>
      <w:bookmarkEnd w:id="996"/>
      <w:bookmarkEnd w:id="997"/>
      <w:bookmarkEnd w:id="998"/>
    </w:p>
    <w:p w14:paraId="6AFC1534">
      <w:pPr>
        <w:bidi w:val="0"/>
        <w:rPr>
          <w:highlight w:val="none"/>
        </w:rPr>
      </w:pPr>
    </w:p>
    <w:p w14:paraId="6AEA994F">
      <w:pPr>
        <w:bidi w:val="0"/>
        <w:rPr>
          <w:highlight w:val="none"/>
        </w:rPr>
      </w:pPr>
    </w:p>
    <w:p w14:paraId="6DBD1EA4">
      <w:pPr>
        <w:bidi w:val="0"/>
        <w:rPr>
          <w:highlight w:val="none"/>
        </w:rPr>
      </w:pPr>
    </w:p>
    <w:p w14:paraId="65B2A124">
      <w:pPr>
        <w:bidi w:val="0"/>
        <w:rPr>
          <w:highlight w:val="none"/>
        </w:rPr>
      </w:pPr>
    </w:p>
    <w:p w14:paraId="630FFBB0">
      <w:pPr>
        <w:bidi w:val="0"/>
        <w:rPr>
          <w:highlight w:val="none"/>
        </w:rPr>
      </w:pPr>
    </w:p>
    <w:p w14:paraId="4A29C4E5">
      <w:pPr>
        <w:bidi w:val="0"/>
        <w:rPr>
          <w:highlight w:val="none"/>
        </w:rPr>
      </w:pPr>
    </w:p>
    <w:p w14:paraId="2AC39F16">
      <w:pPr>
        <w:bidi w:val="0"/>
        <w:rPr>
          <w:highlight w:val="none"/>
        </w:rPr>
      </w:pPr>
    </w:p>
    <w:p w14:paraId="30F03D0F">
      <w:pPr>
        <w:bidi w:val="0"/>
        <w:rPr>
          <w:highlight w:val="none"/>
        </w:rPr>
      </w:pPr>
    </w:p>
    <w:p w14:paraId="775E672F">
      <w:pPr>
        <w:pStyle w:val="12"/>
        <w:bidi w:val="0"/>
        <w:rPr>
          <w:highlight w:val="none"/>
        </w:rPr>
      </w:pPr>
      <w:r>
        <w:rPr>
          <w:rFonts w:hint="eastAsia"/>
          <w:highlight w:val="none"/>
          <w:lang w:eastAsia="zh-CN"/>
        </w:rPr>
        <w:t>响应人</w:t>
      </w:r>
      <w:r>
        <w:rPr>
          <w:rFonts w:hint="eastAsia"/>
          <w:highlight w:val="none"/>
        </w:rPr>
        <w:t>：</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36658B21">
      <w:pPr>
        <w:pStyle w:val="12"/>
        <w:bidi w:val="0"/>
        <w:rPr>
          <w:rFonts w:hint="eastAsia"/>
          <w:highlight w:val="none"/>
        </w:rPr>
      </w:pPr>
      <w:r>
        <w:rPr>
          <w:rFonts w:hint="eastAsia"/>
          <w:highlight w:val="none"/>
        </w:rPr>
        <w:t>法定代表人或其委托代理人：</w:t>
      </w:r>
      <w:r>
        <w:rPr>
          <w:rFonts w:hint="eastAsia"/>
          <w:highlight w:val="none"/>
          <w:u w:val="single"/>
          <w:lang w:val="en-US" w:eastAsia="zh-CN"/>
        </w:rPr>
        <w:t xml:space="preserve">                   </w:t>
      </w:r>
      <w:r>
        <w:rPr>
          <w:rFonts w:hint="eastAsia"/>
          <w:highlight w:val="none"/>
        </w:rPr>
        <w:t>（签</w:t>
      </w:r>
      <w:r>
        <w:rPr>
          <w:rFonts w:hint="eastAsia"/>
          <w:highlight w:val="none"/>
          <w:lang w:eastAsia="zh-CN"/>
        </w:rPr>
        <w:t>名</w:t>
      </w:r>
      <w:r>
        <w:rPr>
          <w:rFonts w:hint="eastAsia"/>
          <w:highlight w:val="none"/>
        </w:rPr>
        <w:t>）</w:t>
      </w:r>
    </w:p>
    <w:p w14:paraId="686AE9F0">
      <w:pPr>
        <w:pStyle w:val="12"/>
        <w:bidi w:val="0"/>
        <w:rPr>
          <w:rFonts w:hint="eastAsia"/>
          <w:highlight w:val="none"/>
        </w:rPr>
      </w:pPr>
    </w:p>
    <w:p w14:paraId="4A369FF7">
      <w:pPr>
        <w:pStyle w:val="12"/>
        <w:bidi w:val="0"/>
        <w:rPr>
          <w:rFonts w:hint="eastAsia"/>
          <w:highlight w:val="none"/>
        </w:rPr>
      </w:pPr>
    </w:p>
    <w:p w14:paraId="726B7E30">
      <w:pPr>
        <w:pStyle w:val="12"/>
        <w:bidi w:val="0"/>
        <w:rPr>
          <w:rFonts w:hint="eastAsia"/>
          <w:highlight w:val="none"/>
        </w:rPr>
        <w:sectPr>
          <w:footerReference r:id="rId7" w:type="default"/>
          <w:pgSz w:w="11906" w:h="16838"/>
          <w:pgMar w:top="1440" w:right="1800" w:bottom="1440" w:left="1803"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14:paraId="7F4833DF">
      <w:pPr>
        <w:pStyle w:val="3"/>
        <w:jc w:val="center"/>
        <w:rPr>
          <w:highlight w:val="none"/>
        </w:rPr>
      </w:pPr>
      <w:bookmarkStart w:id="999" w:name="_Toc224103493"/>
      <w:r>
        <w:rPr>
          <w:rFonts w:hint="eastAsia"/>
          <w:highlight w:val="none"/>
        </w:rPr>
        <w:t>目  录</w:t>
      </w:r>
      <w:bookmarkEnd w:id="999"/>
    </w:p>
    <w:p w14:paraId="20BC6326">
      <w:pPr>
        <w:spacing w:line="360" w:lineRule="auto"/>
        <w:jc w:val="left"/>
        <w:rPr>
          <w:rFonts w:ascii="宋体" w:hAnsi="宋体"/>
          <w:szCs w:val="20"/>
          <w:highlight w:val="none"/>
        </w:rPr>
      </w:pPr>
    </w:p>
    <w:p w14:paraId="5134B39F">
      <w:pPr>
        <w:autoSpaceDE/>
        <w:autoSpaceDN/>
        <w:ind w:firstLine="420"/>
        <w:jc w:val="left"/>
        <w:rPr>
          <w:rFonts w:hint="eastAsia" w:ascii="宋体" w:hAnsi="宋体" w:eastAsia="宋体"/>
          <w:highlight w:val="none"/>
          <w:lang w:val="en-US" w:eastAsia="zh-CN"/>
        </w:rPr>
      </w:pPr>
      <w:r>
        <w:rPr>
          <w:rFonts w:hint="eastAsia" w:ascii="宋体" w:hAnsi="宋体" w:eastAsia="宋体"/>
          <w:highlight w:val="none"/>
          <w:lang w:val="en-US" w:eastAsia="zh-CN"/>
        </w:rPr>
        <w:t>一、</w:t>
      </w:r>
      <w:r>
        <w:rPr>
          <w:rFonts w:hint="eastAsia" w:ascii="宋体" w:hAnsi="宋体"/>
          <w:highlight w:val="none"/>
          <w:lang w:val="en-US" w:eastAsia="zh-CN"/>
        </w:rPr>
        <w:t>响应函</w:t>
      </w:r>
    </w:p>
    <w:p w14:paraId="6FAD40A7">
      <w:pPr>
        <w:autoSpaceDE/>
        <w:autoSpaceDN/>
        <w:ind w:firstLine="420"/>
        <w:jc w:val="left"/>
        <w:rPr>
          <w:rFonts w:hint="eastAsia" w:ascii="宋体" w:hAnsi="宋体" w:eastAsia="宋体"/>
          <w:highlight w:val="none"/>
          <w:lang w:val="en-US" w:eastAsia="zh-CN"/>
        </w:rPr>
      </w:pPr>
      <w:r>
        <w:rPr>
          <w:rFonts w:hint="eastAsia" w:ascii="宋体" w:hAnsi="宋体" w:eastAsia="宋体"/>
          <w:highlight w:val="none"/>
          <w:lang w:val="en-US" w:eastAsia="zh-CN"/>
        </w:rPr>
        <w:t>二、</w:t>
      </w:r>
      <w:r>
        <w:rPr>
          <w:rFonts w:hint="eastAsia" w:ascii="宋体" w:hAnsi="宋体"/>
          <w:highlight w:val="none"/>
          <w:lang w:val="en-US" w:eastAsia="zh-CN"/>
        </w:rPr>
        <w:t>费用清单一览表</w:t>
      </w:r>
    </w:p>
    <w:p w14:paraId="56C7C0C4">
      <w:pPr>
        <w:ind w:left="420"/>
        <w:rPr>
          <w:rFonts w:hint="eastAsia"/>
          <w:highlight w:val="none"/>
          <w:lang w:val="en-US" w:eastAsia="zh-CN"/>
        </w:rPr>
      </w:pPr>
      <w:r>
        <w:rPr>
          <w:rFonts w:hint="eastAsia"/>
          <w:highlight w:val="none"/>
          <w:lang w:val="en-US" w:eastAsia="zh-CN"/>
        </w:rPr>
        <w:t>（一）费用清单一览表</w:t>
      </w:r>
    </w:p>
    <w:p w14:paraId="4EFE33CC">
      <w:pPr>
        <w:autoSpaceDE/>
        <w:autoSpaceDN/>
        <w:ind w:firstLine="420"/>
        <w:jc w:val="left"/>
        <w:rPr>
          <w:rFonts w:hint="eastAsia" w:ascii="宋体" w:hAnsi="宋体" w:eastAsia="宋体"/>
          <w:highlight w:val="none"/>
          <w:lang w:val="en-US" w:eastAsia="zh-CN"/>
        </w:rPr>
      </w:pPr>
      <w:r>
        <w:rPr>
          <w:rFonts w:hint="eastAsia" w:ascii="宋体" w:hAnsi="宋体" w:eastAsia="宋体"/>
          <w:highlight w:val="none"/>
          <w:lang w:val="en-US" w:eastAsia="zh-CN"/>
        </w:rPr>
        <w:t>三、法定代表人身份证明或授权委托书</w:t>
      </w:r>
    </w:p>
    <w:p w14:paraId="5F6105D6">
      <w:pPr>
        <w:autoSpaceDE/>
        <w:autoSpaceDN/>
        <w:ind w:firstLine="420"/>
        <w:jc w:val="left"/>
        <w:rPr>
          <w:rFonts w:hint="eastAsia" w:ascii="宋体" w:hAnsi="宋体" w:eastAsia="宋体"/>
          <w:highlight w:val="none"/>
          <w:lang w:val="en-US" w:eastAsia="zh-CN"/>
        </w:rPr>
      </w:pPr>
      <w:r>
        <w:rPr>
          <w:rFonts w:hint="eastAsia" w:ascii="宋体" w:hAnsi="宋体"/>
          <w:highlight w:val="none"/>
          <w:lang w:val="en-US" w:eastAsia="zh-CN"/>
        </w:rPr>
        <w:t>四</w:t>
      </w:r>
      <w:r>
        <w:rPr>
          <w:rFonts w:hint="eastAsia" w:ascii="宋体" w:hAnsi="宋体" w:eastAsia="宋体"/>
          <w:highlight w:val="none"/>
          <w:lang w:val="en-US" w:eastAsia="zh-CN"/>
        </w:rPr>
        <w:t>、商务部分</w:t>
      </w:r>
    </w:p>
    <w:p w14:paraId="5C413063">
      <w:pPr>
        <w:autoSpaceDE/>
        <w:autoSpaceDN/>
        <w:ind w:firstLine="420"/>
        <w:jc w:val="left"/>
        <w:rPr>
          <w:rFonts w:hint="eastAsia" w:ascii="宋体" w:hAnsi="宋体" w:eastAsia="宋体"/>
          <w:highlight w:val="none"/>
          <w:lang w:val="en-US" w:eastAsia="zh-CN"/>
        </w:rPr>
      </w:pPr>
      <w:r>
        <w:rPr>
          <w:rFonts w:hint="eastAsia" w:ascii="宋体" w:hAnsi="宋体"/>
          <w:highlight w:val="none"/>
          <w:lang w:val="en-US" w:eastAsia="zh-CN"/>
        </w:rPr>
        <w:t>五</w:t>
      </w:r>
      <w:r>
        <w:rPr>
          <w:rFonts w:hint="eastAsia" w:ascii="宋体" w:hAnsi="宋体" w:eastAsia="宋体"/>
          <w:highlight w:val="none"/>
          <w:lang w:val="en-US" w:eastAsia="zh-CN"/>
        </w:rPr>
        <w:t>、技术部分</w:t>
      </w:r>
    </w:p>
    <w:p w14:paraId="70CB6AAE">
      <w:pPr>
        <w:autoSpaceDE/>
        <w:autoSpaceDN/>
        <w:ind w:firstLine="420"/>
        <w:jc w:val="left"/>
        <w:rPr>
          <w:rFonts w:hint="eastAsia" w:ascii="宋体" w:hAnsi="宋体" w:eastAsia="宋体"/>
          <w:highlight w:val="none"/>
          <w:lang w:val="en-US" w:eastAsia="zh-CN"/>
        </w:rPr>
      </w:pPr>
      <w:r>
        <w:rPr>
          <w:rFonts w:hint="eastAsia" w:ascii="宋体" w:hAnsi="宋体"/>
          <w:highlight w:val="none"/>
          <w:lang w:val="en-US" w:eastAsia="zh-CN"/>
        </w:rPr>
        <w:t>六</w:t>
      </w:r>
      <w:r>
        <w:rPr>
          <w:rFonts w:hint="eastAsia" w:ascii="宋体" w:hAnsi="宋体" w:eastAsia="宋体"/>
          <w:highlight w:val="none"/>
          <w:lang w:val="en-US" w:eastAsia="zh-CN"/>
        </w:rPr>
        <w:t>、资格审查资料</w:t>
      </w:r>
    </w:p>
    <w:p w14:paraId="0CA684F6">
      <w:pPr>
        <w:autoSpaceDE/>
        <w:autoSpaceDN/>
        <w:ind w:left="420" w:firstLine="420"/>
        <w:jc w:val="left"/>
        <w:rPr>
          <w:rFonts w:hint="eastAsia" w:ascii="宋体" w:hAnsi="宋体" w:eastAsia="宋体"/>
          <w:highlight w:val="none"/>
          <w:lang w:val="en-US" w:eastAsia="zh-CN"/>
        </w:rPr>
      </w:pPr>
      <w:r>
        <w:rPr>
          <w:rFonts w:hint="eastAsia" w:ascii="宋体" w:hAnsi="宋体" w:eastAsia="宋体"/>
          <w:highlight w:val="none"/>
          <w:lang w:val="en-US" w:eastAsia="zh-CN"/>
        </w:rPr>
        <w:t>（一）资质条件</w:t>
      </w:r>
    </w:p>
    <w:p w14:paraId="2B37C1DF">
      <w:pPr>
        <w:autoSpaceDE/>
        <w:autoSpaceDN/>
        <w:ind w:left="420" w:firstLine="420"/>
        <w:jc w:val="left"/>
        <w:rPr>
          <w:rFonts w:hint="eastAsia" w:ascii="宋体" w:hAnsi="宋体" w:eastAsia="宋体"/>
          <w:highlight w:val="none"/>
          <w:lang w:val="en-US" w:eastAsia="zh-CN"/>
        </w:rPr>
      </w:pPr>
      <w:r>
        <w:rPr>
          <w:rFonts w:hint="eastAsia" w:ascii="Times New Roman" w:hAnsi="Times New Roman" w:eastAsia="宋体" w:cs="Cambria Math"/>
          <w:kern w:val="2"/>
          <w:sz w:val="21"/>
          <w:szCs w:val="20"/>
          <w:highlight w:val="none"/>
          <w:lang w:val="en-US" w:eastAsia="zh-CN" w:bidi="ar-SA"/>
        </w:rPr>
        <w:t>（1）</w:t>
      </w:r>
      <w:r>
        <w:rPr>
          <w:rFonts w:hint="eastAsia"/>
          <w:highlight w:val="none"/>
          <w:lang w:val="en-US" w:eastAsia="zh-CN"/>
        </w:rPr>
        <w:t>营业执照扫描件</w:t>
      </w:r>
    </w:p>
    <w:p w14:paraId="26D44EFB">
      <w:pPr>
        <w:autoSpaceDE/>
        <w:autoSpaceDN/>
        <w:ind w:left="420" w:firstLine="420"/>
        <w:jc w:val="left"/>
        <w:rPr>
          <w:rFonts w:hint="eastAsia" w:ascii="宋体" w:hAnsi="宋体" w:eastAsia="宋体"/>
          <w:highlight w:val="none"/>
          <w:lang w:val="en-US" w:eastAsia="zh-CN"/>
        </w:rPr>
      </w:pPr>
      <w:r>
        <w:rPr>
          <w:rFonts w:hint="eastAsia"/>
          <w:highlight w:val="none"/>
          <w:lang w:val="en-US" w:eastAsia="zh-CN"/>
        </w:rPr>
        <w:t>（2）</w:t>
      </w:r>
      <w:r>
        <w:rPr>
          <w:rFonts w:hint="eastAsia"/>
          <w:highlight w:val="none"/>
        </w:rPr>
        <w:t>商用密码产品认证证书</w:t>
      </w:r>
      <w:r>
        <w:rPr>
          <w:rFonts w:hint="eastAsia"/>
          <w:highlight w:val="none"/>
          <w:lang w:eastAsia="zh-CN"/>
        </w:rPr>
        <w:t>扫描件</w:t>
      </w:r>
    </w:p>
    <w:p w14:paraId="358A83F6">
      <w:pPr>
        <w:autoSpaceDE/>
        <w:autoSpaceDN/>
        <w:ind w:left="420" w:firstLine="420"/>
        <w:jc w:val="left"/>
        <w:rPr>
          <w:rFonts w:hint="eastAsia" w:ascii="宋体" w:hAnsi="宋体" w:eastAsia="宋体"/>
          <w:highlight w:val="none"/>
          <w:lang w:val="en-US" w:eastAsia="zh-CN"/>
        </w:rPr>
      </w:pPr>
      <w:r>
        <w:rPr>
          <w:rFonts w:hint="eastAsia" w:ascii="宋体" w:hAnsi="宋体" w:eastAsia="宋体"/>
          <w:highlight w:val="none"/>
          <w:lang w:val="en-US" w:eastAsia="zh-CN"/>
        </w:rPr>
        <w:t>（二）其他要求</w:t>
      </w:r>
    </w:p>
    <w:p w14:paraId="5F5A32E1">
      <w:pPr>
        <w:autoSpaceDE/>
        <w:autoSpaceDN/>
        <w:ind w:left="420" w:firstLine="840" w:firstLineChars="40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1</w:t>
      </w:r>
      <w:r>
        <w:rPr>
          <w:rFonts w:hint="eastAsia" w:ascii="宋体" w:hAnsi="宋体" w:eastAsia="宋体"/>
          <w:highlight w:val="none"/>
          <w:lang w:val="en-US" w:eastAsia="zh-CN"/>
        </w:rPr>
        <w:t>）响应人基本情况介绍</w:t>
      </w:r>
    </w:p>
    <w:p w14:paraId="433848B1">
      <w:pPr>
        <w:autoSpaceDE/>
        <w:autoSpaceDN/>
        <w:ind w:left="420" w:firstLine="840" w:firstLineChars="40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2</w:t>
      </w:r>
      <w:r>
        <w:rPr>
          <w:rFonts w:hint="eastAsia" w:ascii="宋体" w:hAnsi="宋体" w:eastAsia="宋体"/>
          <w:highlight w:val="none"/>
          <w:lang w:val="en-US" w:eastAsia="zh-CN"/>
        </w:rPr>
        <w:t>）书面声明</w:t>
      </w:r>
    </w:p>
    <w:p w14:paraId="440A12A4">
      <w:pPr>
        <w:autoSpaceDE/>
        <w:autoSpaceDN/>
        <w:ind w:left="420" w:firstLine="840" w:firstLineChars="40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3</w:t>
      </w:r>
      <w:r>
        <w:rPr>
          <w:rFonts w:hint="eastAsia" w:ascii="宋体" w:hAnsi="宋体" w:eastAsia="宋体"/>
          <w:highlight w:val="none"/>
          <w:lang w:val="en-US" w:eastAsia="zh-CN"/>
        </w:rPr>
        <w:t>）中国执行信息公开网截图</w:t>
      </w:r>
    </w:p>
    <w:p w14:paraId="26F4CC7F">
      <w:pPr>
        <w:autoSpaceDE/>
        <w:autoSpaceDN/>
        <w:ind w:left="420" w:firstLine="840" w:firstLineChars="40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4</w:t>
      </w:r>
      <w:r>
        <w:rPr>
          <w:rFonts w:hint="eastAsia" w:ascii="宋体" w:hAnsi="宋体" w:eastAsia="宋体"/>
          <w:highlight w:val="none"/>
          <w:lang w:val="en-US" w:eastAsia="zh-CN"/>
        </w:rPr>
        <w:t>）项目案例和业绩证明文件</w:t>
      </w:r>
      <w:r>
        <w:rPr>
          <w:rFonts w:hint="eastAsia" w:ascii="宋体" w:hAnsi="宋体"/>
          <w:highlight w:val="none"/>
          <w:lang w:val="en-US" w:eastAsia="zh-CN"/>
        </w:rPr>
        <w:t>扫描件</w:t>
      </w:r>
    </w:p>
    <w:p w14:paraId="4770EDD0">
      <w:pPr>
        <w:autoSpaceDE/>
        <w:autoSpaceDN/>
        <w:ind w:left="420" w:firstLine="840" w:firstLineChars="400"/>
        <w:jc w:val="left"/>
        <w:rPr>
          <w:rFonts w:hint="eastAsia" w:ascii="宋体" w:hAnsi="宋体" w:eastAsia="宋体"/>
          <w:highlight w:val="none"/>
          <w:lang w:val="en-US" w:eastAsia="zh-CN"/>
        </w:rPr>
      </w:pPr>
      <w:r>
        <w:rPr>
          <w:rFonts w:hint="eastAsia" w:ascii="宋体" w:hAnsi="宋体"/>
          <w:highlight w:val="none"/>
          <w:lang w:val="en-US" w:eastAsia="zh-CN"/>
        </w:rPr>
        <w:t>（5）</w:t>
      </w:r>
      <w:r>
        <w:rPr>
          <w:rFonts w:hint="eastAsia" w:cs="Times New Roman"/>
          <w:color w:val="auto"/>
          <w:szCs w:val="21"/>
          <w:highlight w:val="none"/>
        </w:rPr>
        <w:t>原厂授权文件</w:t>
      </w:r>
      <w:r>
        <w:rPr>
          <w:rFonts w:hint="eastAsia" w:ascii="宋体" w:hAnsi="宋体" w:eastAsia="宋体"/>
          <w:highlight w:val="none"/>
          <w:lang w:val="en-US" w:eastAsia="zh-CN"/>
        </w:rPr>
        <w:t>（如有）</w:t>
      </w:r>
    </w:p>
    <w:p w14:paraId="0C275C2E">
      <w:pPr>
        <w:autoSpaceDE/>
        <w:autoSpaceDN/>
        <w:ind w:left="420" w:firstLine="840" w:firstLineChars="40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6</w:t>
      </w:r>
      <w:r>
        <w:rPr>
          <w:rFonts w:hint="eastAsia" w:ascii="宋体" w:hAnsi="宋体" w:eastAsia="宋体"/>
          <w:highlight w:val="none"/>
          <w:lang w:val="en-US" w:eastAsia="zh-CN"/>
        </w:rPr>
        <w:t>）</w:t>
      </w:r>
      <w:r>
        <w:rPr>
          <w:rFonts w:hint="eastAsia"/>
          <w:color w:val="auto"/>
          <w:highlight w:val="none"/>
        </w:rPr>
        <w:t>售后服务质保承诺函</w:t>
      </w:r>
    </w:p>
    <w:p w14:paraId="2D43FFF0">
      <w:pPr>
        <w:autoSpaceDE/>
        <w:autoSpaceDN/>
        <w:ind w:left="420" w:firstLine="840" w:firstLineChars="40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7</w:t>
      </w:r>
      <w:r>
        <w:rPr>
          <w:rFonts w:hint="eastAsia" w:ascii="宋体" w:hAnsi="宋体" w:eastAsia="宋体"/>
          <w:highlight w:val="none"/>
          <w:lang w:val="en-US" w:eastAsia="zh-CN"/>
        </w:rPr>
        <w:t>）</w:t>
      </w:r>
      <w:r>
        <w:rPr>
          <w:rFonts w:hint="eastAsia"/>
          <w:color w:val="auto"/>
          <w:highlight w:val="none"/>
        </w:rPr>
        <w:t>服务连续性预案</w:t>
      </w:r>
    </w:p>
    <w:p w14:paraId="09FAD2D3">
      <w:pPr>
        <w:autoSpaceDE/>
        <w:autoSpaceDN/>
        <w:ind w:left="420" w:firstLine="840" w:firstLineChars="400"/>
        <w:jc w:val="left"/>
        <w:rPr>
          <w:rFonts w:hint="eastAsia"/>
          <w:color w:val="auto"/>
          <w:highlight w:val="none"/>
        </w:rPr>
      </w:pPr>
      <w:r>
        <w:rPr>
          <w:rFonts w:hint="eastAsia" w:ascii="宋体" w:hAnsi="宋体" w:eastAsia="宋体"/>
          <w:highlight w:val="none"/>
          <w:lang w:val="en-US" w:eastAsia="zh-CN"/>
        </w:rPr>
        <w:t>（</w:t>
      </w:r>
      <w:r>
        <w:rPr>
          <w:rFonts w:hint="eastAsia" w:ascii="宋体" w:hAnsi="宋体"/>
          <w:highlight w:val="none"/>
          <w:lang w:val="en-US" w:eastAsia="zh-CN"/>
        </w:rPr>
        <w:t>8</w:t>
      </w:r>
      <w:r>
        <w:rPr>
          <w:rFonts w:hint="eastAsia" w:ascii="宋体" w:hAnsi="宋体" w:eastAsia="宋体"/>
          <w:highlight w:val="none"/>
          <w:lang w:val="en-US" w:eastAsia="zh-CN"/>
        </w:rPr>
        <w:t>）</w:t>
      </w:r>
      <w:r>
        <w:rPr>
          <w:color w:val="auto"/>
          <w:highlight w:val="none"/>
        </w:rPr>
        <w:t>重庆三峡银行堡垒机信创改造</w:t>
      </w:r>
      <w:r>
        <w:rPr>
          <w:rFonts w:hint="eastAsia"/>
          <w:color w:val="auto"/>
          <w:highlight w:val="none"/>
        </w:rPr>
        <w:t>项目实施方案</w:t>
      </w:r>
    </w:p>
    <w:p w14:paraId="2D594C08">
      <w:pPr>
        <w:autoSpaceDE/>
        <w:autoSpaceDN/>
        <w:ind w:left="420" w:firstLine="840" w:firstLineChars="400"/>
        <w:jc w:val="left"/>
        <w:rPr>
          <w:rFonts w:hint="eastAsia" w:ascii="宋体" w:hAnsi="宋体" w:eastAsia="宋体"/>
          <w:highlight w:val="none"/>
          <w:lang w:val="en-US" w:eastAsia="zh-CN"/>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w:t>
      </w:r>
      <w:r>
        <w:rPr>
          <w:rFonts w:hint="eastAsia" w:ascii="宋体" w:hAnsi="宋体" w:eastAsia="宋体"/>
          <w:highlight w:val="none"/>
          <w:lang w:val="en-US" w:eastAsia="zh-CN"/>
        </w:rPr>
        <w:t>其他资料（如有）</w:t>
      </w:r>
    </w:p>
    <w:p w14:paraId="49A11BD1">
      <w:pPr>
        <w:autoSpaceDE/>
        <w:autoSpaceDN/>
        <w:ind w:firstLine="420"/>
        <w:jc w:val="left"/>
        <w:rPr>
          <w:rFonts w:hint="eastAsia" w:ascii="宋体" w:hAnsi="宋体" w:eastAsia="宋体"/>
          <w:highlight w:val="none"/>
          <w:lang w:val="en-US" w:eastAsia="zh-CN"/>
        </w:rPr>
      </w:pPr>
    </w:p>
    <w:p w14:paraId="57C9F9AF">
      <w:pPr>
        <w:autoSpaceDE/>
        <w:autoSpaceDN/>
        <w:ind w:firstLine="420" w:firstLineChars="200"/>
        <w:jc w:val="left"/>
        <w:rPr>
          <w:rFonts w:hint="eastAsia" w:ascii="宋体" w:hAnsi="宋体" w:eastAsia="宋体"/>
          <w:highlight w:val="none"/>
          <w:lang w:val="en-US" w:eastAsia="zh-CN"/>
        </w:rPr>
        <w:sectPr>
          <w:pgSz w:w="11906" w:h="16838"/>
          <w:pgMar w:top="1440" w:right="1800" w:bottom="1440" w:left="1803"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49C8A7AF">
      <w:pPr>
        <w:pStyle w:val="32"/>
        <w:bidi w:val="0"/>
        <w:rPr>
          <w:rFonts w:hint="eastAsia"/>
          <w:highlight w:val="none"/>
          <w:lang w:eastAsia="zh-CN"/>
        </w:rPr>
      </w:pPr>
      <w:bookmarkStart w:id="1000" w:name="_Toc31142"/>
      <w:bookmarkStart w:id="1001" w:name="_Toc30084"/>
      <w:bookmarkStart w:id="1002" w:name="_Toc14188"/>
      <w:bookmarkStart w:id="1003" w:name="_Toc16248"/>
      <w:bookmarkStart w:id="1004" w:name="_Toc15038"/>
      <w:bookmarkStart w:id="1005" w:name="_Toc15556"/>
      <w:bookmarkStart w:id="1006" w:name="_Toc26124"/>
      <w:bookmarkStart w:id="1007" w:name="_Toc11738"/>
      <w:bookmarkStart w:id="1008" w:name="_Toc18781"/>
      <w:r>
        <w:rPr>
          <w:rFonts w:hint="eastAsia"/>
          <w:highlight w:val="none"/>
          <w:lang w:eastAsia="zh-CN"/>
        </w:rPr>
        <w:t>一</w:t>
      </w:r>
      <w:r>
        <w:rPr>
          <w:rFonts w:hint="eastAsia"/>
          <w:highlight w:val="none"/>
        </w:rPr>
        <w:t>、</w:t>
      </w:r>
      <w:bookmarkEnd w:id="1000"/>
      <w:bookmarkEnd w:id="1001"/>
      <w:bookmarkEnd w:id="1002"/>
      <w:bookmarkEnd w:id="1003"/>
      <w:bookmarkEnd w:id="1004"/>
      <w:bookmarkEnd w:id="1005"/>
      <w:bookmarkEnd w:id="1006"/>
      <w:bookmarkEnd w:id="1007"/>
      <w:bookmarkEnd w:id="1008"/>
      <w:r>
        <w:rPr>
          <w:rFonts w:hint="eastAsia"/>
          <w:highlight w:val="none"/>
          <w:lang w:eastAsia="zh-CN"/>
        </w:rPr>
        <w:t>响应函</w:t>
      </w:r>
    </w:p>
    <w:p w14:paraId="365AC8E5">
      <w:pPr>
        <w:autoSpaceDE/>
        <w:autoSpaceDN/>
        <w:bidi w:val="0"/>
        <w:spacing w:line="400" w:lineRule="exact"/>
        <w:ind w:firstLine="0" w:firstLineChars="0"/>
        <w:rPr>
          <w:rFonts w:hint="eastAsia"/>
          <w:highlight w:val="none"/>
        </w:rPr>
      </w:pPr>
      <w:bookmarkStart w:id="1009" w:name="_Toc144974858"/>
      <w:bookmarkStart w:id="1010" w:name="_Toc246997100"/>
      <w:bookmarkStart w:id="1011" w:name="_Toc152042578"/>
      <w:bookmarkStart w:id="1012" w:name="_Toc246996357"/>
      <w:bookmarkStart w:id="1013" w:name="_Toc179632809"/>
      <w:bookmarkStart w:id="1014" w:name="_Toc13075"/>
      <w:bookmarkStart w:id="1015" w:name="_Toc296602603"/>
      <w:bookmarkStart w:id="1016" w:name="_Toc152045789"/>
      <w:bookmarkStart w:id="1017" w:name="_Toc247085875"/>
      <w:r>
        <w:rPr>
          <w:rFonts w:hint="eastAsia"/>
          <w:highlight w:val="none"/>
          <w:u w:val="single"/>
        </w:rPr>
        <w:t xml:space="preserve">                        </w:t>
      </w:r>
      <w:r>
        <w:rPr>
          <w:rFonts w:hint="eastAsia"/>
          <w:highlight w:val="none"/>
        </w:rPr>
        <w:t>（</w:t>
      </w:r>
      <w:r>
        <w:rPr>
          <w:rFonts w:hint="eastAsia"/>
          <w:highlight w:val="none"/>
          <w:lang w:eastAsia="zh-CN"/>
        </w:rPr>
        <w:t>采购人</w:t>
      </w:r>
      <w:r>
        <w:rPr>
          <w:rFonts w:hint="eastAsia"/>
          <w:highlight w:val="none"/>
        </w:rPr>
        <w:t>名称）：</w:t>
      </w:r>
    </w:p>
    <w:p w14:paraId="58DACF8C">
      <w:pPr>
        <w:autoSpaceDE/>
        <w:autoSpaceDN/>
        <w:bidi w:val="0"/>
        <w:spacing w:line="400" w:lineRule="exact"/>
        <w:rPr>
          <w:highlight w:val="none"/>
        </w:rPr>
      </w:pPr>
    </w:p>
    <w:p w14:paraId="10EDE1EF">
      <w:pPr>
        <w:autoSpaceDE/>
        <w:autoSpaceDN/>
        <w:bidi w:val="0"/>
        <w:spacing w:line="400" w:lineRule="exact"/>
        <w:rPr>
          <w:highlight w:val="none"/>
        </w:rPr>
      </w:pPr>
      <w:r>
        <w:rPr>
          <w:rFonts w:hint="eastAsia"/>
          <w:highlight w:val="none"/>
        </w:rPr>
        <w:t>1．我方已仔细研究了</w:t>
      </w:r>
      <w:r>
        <w:rPr>
          <w:rFonts w:hint="eastAsia"/>
          <w:highlight w:val="none"/>
          <w:u w:val="single"/>
        </w:rPr>
        <w:t xml:space="preserve">          </w:t>
      </w:r>
      <w:r>
        <w:rPr>
          <w:rFonts w:hint="eastAsia"/>
          <w:highlight w:val="none"/>
        </w:rPr>
        <w:t>（项目名称）</w:t>
      </w:r>
      <w:r>
        <w:rPr>
          <w:rFonts w:hint="eastAsia"/>
          <w:highlight w:val="none"/>
          <w:lang w:eastAsia="zh-CN"/>
        </w:rPr>
        <w:t>询比文件</w:t>
      </w:r>
      <w:r>
        <w:rPr>
          <w:rFonts w:hint="eastAsia"/>
          <w:highlight w:val="none"/>
        </w:rPr>
        <w:t>的全部内容，</w:t>
      </w:r>
      <w:r>
        <w:rPr>
          <w:rFonts w:hint="eastAsia"/>
          <w:highlight w:val="none"/>
          <w:lang w:val="en-US" w:eastAsia="zh-CN"/>
        </w:rPr>
        <w:t>愿意以</w:t>
      </w:r>
      <w:r>
        <w:rPr>
          <w:rFonts w:hint="eastAsia"/>
          <w:highlight w:val="none"/>
        </w:rPr>
        <w:t>人民币大写</w:t>
      </w:r>
      <w:r>
        <w:rPr>
          <w:rFonts w:hint="eastAsia"/>
          <w:highlight w:val="none"/>
          <w:u w:val="single"/>
          <w:lang w:val="en-US" w:eastAsia="zh-CN"/>
        </w:rPr>
        <w:t xml:space="preserve">         </w:t>
      </w:r>
      <w:r>
        <w:rPr>
          <w:rFonts w:hint="eastAsia"/>
          <w:highlight w:val="none"/>
        </w:rPr>
        <w:t>（</w:t>
      </w:r>
      <w:r>
        <w:rPr>
          <w:rFonts w:hint="eastAsia"/>
          <w:highlight w:val="none"/>
          <w:lang w:eastAsia="zh-CN"/>
        </w:rPr>
        <w:t>小写：</w:t>
      </w:r>
      <w:r>
        <w:rPr>
          <w:rFonts w:hint="eastAsia"/>
          <w:highlight w:val="none"/>
          <w:u w:val="single"/>
          <w:lang w:val="en-US" w:eastAsia="zh-CN"/>
        </w:rPr>
        <w:t xml:space="preserve">       </w:t>
      </w:r>
      <w:r>
        <w:rPr>
          <w:rFonts w:hint="eastAsia"/>
          <w:highlight w:val="none"/>
        </w:rPr>
        <w:t>元）</w:t>
      </w:r>
      <w:r>
        <w:rPr>
          <w:rFonts w:hint="eastAsia"/>
          <w:highlight w:val="none"/>
          <w:lang w:val="en-US" w:eastAsia="zh-CN"/>
        </w:rPr>
        <w:t>的含税响应报价，其中增值税税率为</w:t>
      </w:r>
      <w:r>
        <w:rPr>
          <w:rFonts w:hint="eastAsia"/>
          <w:highlight w:val="none"/>
          <w:u w:val="single"/>
          <w:lang w:val="en-US" w:eastAsia="zh-CN"/>
        </w:rPr>
        <w:t xml:space="preserve">   </w:t>
      </w:r>
      <w:r>
        <w:rPr>
          <w:rFonts w:hint="eastAsia"/>
          <w:highlight w:val="none"/>
          <w:lang w:val="en-US" w:eastAsia="zh-CN"/>
        </w:rPr>
        <w:t>%；不含税响应报价为</w:t>
      </w:r>
      <w:r>
        <w:rPr>
          <w:rFonts w:hint="eastAsia"/>
          <w:highlight w:val="none"/>
        </w:rPr>
        <w:t>人民币大写</w:t>
      </w:r>
      <w:r>
        <w:rPr>
          <w:rFonts w:hint="eastAsia"/>
          <w:highlight w:val="none"/>
          <w:u w:val="single"/>
          <w:lang w:val="en-US" w:eastAsia="zh-CN"/>
        </w:rPr>
        <w:t xml:space="preserve">         </w:t>
      </w:r>
      <w:r>
        <w:rPr>
          <w:rFonts w:hint="eastAsia"/>
          <w:highlight w:val="none"/>
        </w:rPr>
        <w:t>（</w:t>
      </w:r>
      <w:r>
        <w:rPr>
          <w:rFonts w:hint="eastAsia"/>
          <w:highlight w:val="none"/>
          <w:lang w:eastAsia="zh-CN"/>
        </w:rPr>
        <w:t>小写：</w:t>
      </w:r>
      <w:r>
        <w:rPr>
          <w:rFonts w:hint="eastAsia"/>
          <w:highlight w:val="none"/>
          <w:u w:val="single"/>
          <w:lang w:val="en-US" w:eastAsia="zh-CN"/>
        </w:rPr>
        <w:t xml:space="preserve">       </w:t>
      </w:r>
      <w:r>
        <w:rPr>
          <w:rFonts w:hint="eastAsia"/>
          <w:highlight w:val="none"/>
        </w:rPr>
        <w:t>元）</w:t>
      </w:r>
      <w:r>
        <w:rPr>
          <w:rFonts w:hint="eastAsia"/>
          <w:highlight w:val="none"/>
          <w:lang w:eastAsia="zh-CN"/>
        </w:rPr>
        <w:t>，</w:t>
      </w:r>
      <w:r>
        <w:rPr>
          <w:rFonts w:hint="eastAsia"/>
          <w:highlight w:val="none"/>
          <w:lang w:val="en-US" w:eastAsia="zh-CN"/>
        </w:rPr>
        <w:t>免费维保期：    ，</w:t>
      </w:r>
      <w:r>
        <w:rPr>
          <w:rFonts w:hint="eastAsia"/>
          <w:snapToGrid w:val="0"/>
          <w:kern w:val="0"/>
          <w:szCs w:val="24"/>
          <w:highlight w:val="none"/>
        </w:rPr>
        <w:t>免费维保期后的维保费率</w:t>
      </w:r>
      <w:r>
        <w:rPr>
          <w:rFonts w:hint="eastAsia"/>
          <w:snapToGrid w:val="0"/>
          <w:kern w:val="0"/>
          <w:szCs w:val="24"/>
          <w:highlight w:val="none"/>
          <w:lang w:val="en-US" w:eastAsia="zh-CN"/>
        </w:rPr>
        <w:t xml:space="preserve">    ，能开具</w:t>
      </w:r>
      <w:r>
        <w:rPr>
          <w:rFonts w:hint="eastAsia" w:ascii="宋体" w:hAnsi="宋体"/>
          <w:szCs w:val="24"/>
          <w:highlight w:val="none"/>
        </w:rPr>
        <w:t>税率为</w:t>
      </w:r>
      <w:r>
        <w:rPr>
          <w:rFonts w:hint="eastAsia" w:ascii="宋体" w:hAnsi="宋体"/>
          <w:szCs w:val="24"/>
          <w:highlight w:val="none"/>
          <w:u w:val="single"/>
        </w:rPr>
        <w:t xml:space="preserve">    </w:t>
      </w:r>
      <w:r>
        <w:rPr>
          <w:rFonts w:hint="eastAsia" w:ascii="宋体" w:hAnsi="宋体"/>
          <w:szCs w:val="24"/>
          <w:highlight w:val="none"/>
        </w:rPr>
        <w:t>%的增值税专用发票</w:t>
      </w:r>
      <w:r>
        <w:rPr>
          <w:rFonts w:hint="eastAsia" w:ascii="宋体" w:hAnsi="宋体"/>
          <w:szCs w:val="24"/>
          <w:highlight w:val="none"/>
          <w:lang w:eastAsia="zh-CN"/>
        </w:rPr>
        <w:t>，</w:t>
      </w:r>
      <w:r>
        <w:rPr>
          <w:rFonts w:hint="eastAsia"/>
          <w:highlight w:val="none"/>
          <w:u w:val="none"/>
          <w:lang w:val="en-US" w:eastAsia="zh-CN"/>
        </w:rPr>
        <w:t>满足询比文件</w:t>
      </w:r>
      <w:r>
        <w:rPr>
          <w:rFonts w:hint="default" w:ascii="Times New Roman" w:hAnsi="Times New Roman" w:eastAsia="宋体" w:cs="Cambria Math"/>
          <w:color w:val="auto"/>
          <w:spacing w:val="0"/>
          <w:highlight w:val="none"/>
        </w:rPr>
        <w:t>第二章“</w:t>
      </w:r>
      <w:r>
        <w:rPr>
          <w:rFonts w:hint="eastAsia" w:cs="Cambria Math"/>
          <w:color w:val="auto"/>
          <w:spacing w:val="0"/>
          <w:highlight w:val="none"/>
          <w:lang w:eastAsia="zh-CN"/>
        </w:rPr>
        <w:t>响应人</w:t>
      </w:r>
      <w:r>
        <w:rPr>
          <w:rFonts w:hint="default" w:ascii="Times New Roman" w:hAnsi="Times New Roman" w:eastAsia="宋体" w:cs="Cambria Math"/>
          <w:color w:val="auto"/>
          <w:spacing w:val="0"/>
          <w:highlight w:val="none"/>
        </w:rPr>
        <w:t>须知”第</w:t>
      </w:r>
      <w:r>
        <w:rPr>
          <w:rFonts w:hint="eastAsia" w:cs="Cambria Math"/>
          <w:color w:val="auto"/>
          <w:spacing w:val="0"/>
          <w:highlight w:val="none"/>
          <w:lang w:val="en-US" w:eastAsia="zh-CN"/>
        </w:rPr>
        <w:t xml:space="preserve"> </w:t>
      </w:r>
      <w:r>
        <w:rPr>
          <w:rFonts w:hint="default" w:ascii="Times New Roman" w:hAnsi="Times New Roman" w:eastAsia="宋体" w:cs="Cambria Math"/>
          <w:color w:val="auto"/>
          <w:spacing w:val="0"/>
          <w:highlight w:val="none"/>
        </w:rPr>
        <w:t>1.3</w:t>
      </w:r>
      <w:r>
        <w:rPr>
          <w:rFonts w:hint="eastAsia" w:cs="Cambria Math"/>
          <w:color w:val="auto"/>
          <w:spacing w:val="0"/>
          <w:highlight w:val="none"/>
          <w:lang w:val="en-US" w:eastAsia="zh-CN"/>
        </w:rPr>
        <w:t xml:space="preserve"> </w:t>
      </w:r>
      <w:r>
        <w:rPr>
          <w:rFonts w:hint="default" w:ascii="Times New Roman" w:hAnsi="Times New Roman" w:eastAsia="宋体" w:cs="Cambria Math"/>
          <w:color w:val="auto"/>
          <w:spacing w:val="0"/>
          <w:highlight w:val="none"/>
        </w:rPr>
        <w:t>项</w:t>
      </w:r>
      <w:r>
        <w:rPr>
          <w:rFonts w:hint="eastAsia" w:cs="Cambria Math"/>
          <w:color w:val="auto"/>
          <w:spacing w:val="0"/>
          <w:highlight w:val="none"/>
          <w:lang w:val="en-US" w:eastAsia="zh-CN"/>
        </w:rPr>
        <w:t>全部</w:t>
      </w:r>
      <w:r>
        <w:rPr>
          <w:rFonts w:hint="default" w:ascii="Times New Roman" w:hAnsi="Times New Roman" w:eastAsia="宋体" w:cs="Cambria Math"/>
          <w:color w:val="auto"/>
          <w:spacing w:val="0"/>
          <w:highlight w:val="none"/>
        </w:rPr>
        <w:t>要求</w:t>
      </w:r>
      <w:r>
        <w:rPr>
          <w:rFonts w:hint="eastAsia" w:cs="Cambria Math"/>
          <w:color w:val="auto"/>
          <w:spacing w:val="0"/>
          <w:highlight w:val="none"/>
          <w:lang w:eastAsia="zh-CN"/>
        </w:rPr>
        <w:t>，</w:t>
      </w:r>
      <w:r>
        <w:rPr>
          <w:rFonts w:hint="eastAsia" w:cs="Cambria Math"/>
          <w:color w:val="auto"/>
          <w:spacing w:val="0"/>
          <w:highlight w:val="none"/>
          <w:lang w:val="en-US" w:eastAsia="zh-CN"/>
        </w:rPr>
        <w:t>按</w:t>
      </w:r>
      <w:r>
        <w:rPr>
          <w:rFonts w:hint="eastAsia"/>
          <w:highlight w:val="none"/>
        </w:rPr>
        <w:t>合同约定完成本项目。</w:t>
      </w:r>
    </w:p>
    <w:p w14:paraId="7CB29075">
      <w:pPr>
        <w:autoSpaceDE/>
        <w:autoSpaceDN/>
        <w:bidi w:val="0"/>
        <w:spacing w:line="400" w:lineRule="exact"/>
        <w:rPr>
          <w:highlight w:val="none"/>
        </w:rPr>
      </w:pPr>
      <w:r>
        <w:rPr>
          <w:rFonts w:hint="eastAsia"/>
          <w:highlight w:val="none"/>
          <w:lang w:val="en-US" w:eastAsia="zh-CN"/>
        </w:rPr>
        <w:t>2</w:t>
      </w:r>
      <w:r>
        <w:rPr>
          <w:rFonts w:hint="eastAsia"/>
          <w:highlight w:val="none"/>
        </w:rPr>
        <w:t>．</w:t>
      </w:r>
      <w:r>
        <w:rPr>
          <w:highlight w:val="none"/>
        </w:rPr>
        <w:t>我方承诺</w:t>
      </w:r>
      <w:r>
        <w:rPr>
          <w:rFonts w:hint="eastAsia"/>
          <w:highlight w:val="none"/>
        </w:rPr>
        <w:t>符合</w:t>
      </w:r>
      <w:r>
        <w:rPr>
          <w:rFonts w:hint="eastAsia"/>
          <w:highlight w:val="none"/>
          <w:lang w:eastAsia="zh-CN"/>
        </w:rPr>
        <w:t>询比文件</w:t>
      </w:r>
      <w:r>
        <w:rPr>
          <w:highlight w:val="none"/>
        </w:rPr>
        <w:t>第四章“合同条款及格式”</w:t>
      </w:r>
      <w:r>
        <w:rPr>
          <w:rFonts w:hint="eastAsia"/>
          <w:highlight w:val="none"/>
        </w:rPr>
        <w:t>中的实质性要求和条件，</w:t>
      </w:r>
      <w:r>
        <w:rPr>
          <w:rFonts w:hint="eastAsia"/>
          <w:highlight w:val="none"/>
          <w:lang w:eastAsia="zh-CN"/>
        </w:rPr>
        <w:t>响应文件</w:t>
      </w:r>
      <w:r>
        <w:rPr>
          <w:rFonts w:hint="eastAsia"/>
          <w:highlight w:val="none"/>
        </w:rPr>
        <w:t>中没有贵单位不能接受的条件。</w:t>
      </w:r>
    </w:p>
    <w:p w14:paraId="3EDD72EE">
      <w:pPr>
        <w:autoSpaceDE/>
        <w:autoSpaceDN/>
        <w:bidi w:val="0"/>
        <w:spacing w:line="400" w:lineRule="exact"/>
        <w:rPr>
          <w:highlight w:val="none"/>
        </w:rPr>
      </w:pPr>
      <w:r>
        <w:rPr>
          <w:rFonts w:hint="eastAsia"/>
          <w:highlight w:val="none"/>
          <w:lang w:val="en-US" w:eastAsia="zh-CN"/>
        </w:rPr>
        <w:t>3</w:t>
      </w:r>
      <w:r>
        <w:rPr>
          <w:rFonts w:hint="eastAsia"/>
          <w:highlight w:val="none"/>
        </w:rPr>
        <w:t>．</w:t>
      </w:r>
      <w:r>
        <w:rPr>
          <w:highlight w:val="none"/>
        </w:rPr>
        <w:t>我方承诺</w:t>
      </w:r>
      <w:r>
        <w:rPr>
          <w:rFonts w:hint="eastAsia"/>
          <w:highlight w:val="none"/>
        </w:rPr>
        <w:t>符合</w:t>
      </w:r>
      <w:r>
        <w:rPr>
          <w:rFonts w:hint="eastAsia"/>
          <w:highlight w:val="none"/>
          <w:lang w:eastAsia="zh-CN"/>
        </w:rPr>
        <w:t>询比文件</w:t>
      </w:r>
      <w:r>
        <w:rPr>
          <w:rFonts w:hint="eastAsia"/>
          <w:highlight w:val="none"/>
        </w:rPr>
        <w:t>第</w:t>
      </w:r>
      <w:r>
        <w:rPr>
          <w:rFonts w:hint="eastAsia"/>
          <w:highlight w:val="none"/>
          <w:lang w:val="en-US" w:eastAsia="zh-CN"/>
        </w:rPr>
        <w:t>五</w:t>
      </w:r>
      <w:r>
        <w:rPr>
          <w:rFonts w:hint="eastAsia"/>
          <w:highlight w:val="none"/>
        </w:rPr>
        <w:t>章“</w:t>
      </w:r>
      <w:r>
        <w:rPr>
          <w:rFonts w:hint="eastAsia"/>
          <w:highlight w:val="none"/>
          <w:lang w:val="en-US" w:eastAsia="zh-CN"/>
        </w:rPr>
        <w:t>项目</w:t>
      </w:r>
      <w:r>
        <w:rPr>
          <w:rFonts w:hint="eastAsia"/>
          <w:highlight w:val="none"/>
        </w:rPr>
        <w:t>要求”规定的实质性要求。</w:t>
      </w:r>
    </w:p>
    <w:p w14:paraId="1B8F80F3">
      <w:pPr>
        <w:autoSpaceDE/>
        <w:autoSpaceDN/>
        <w:bidi w:val="0"/>
        <w:spacing w:line="400" w:lineRule="exact"/>
        <w:rPr>
          <w:highlight w:val="none"/>
        </w:rPr>
      </w:pPr>
      <w:r>
        <w:rPr>
          <w:rFonts w:hint="eastAsia"/>
          <w:highlight w:val="none"/>
          <w:lang w:val="en-US" w:eastAsia="zh-CN"/>
        </w:rPr>
        <w:t>4</w:t>
      </w:r>
      <w:r>
        <w:rPr>
          <w:rFonts w:hint="eastAsia"/>
          <w:highlight w:val="none"/>
        </w:rPr>
        <w:t>．我方承诺在</w:t>
      </w:r>
      <w:r>
        <w:rPr>
          <w:rFonts w:hint="eastAsia"/>
          <w:highlight w:val="none"/>
          <w:lang w:eastAsia="zh-CN"/>
        </w:rPr>
        <w:t>询比文件</w:t>
      </w:r>
      <w:r>
        <w:rPr>
          <w:rFonts w:hint="eastAsia"/>
          <w:highlight w:val="none"/>
        </w:rPr>
        <w:t>规定的</w:t>
      </w:r>
      <w:r>
        <w:rPr>
          <w:rFonts w:hint="eastAsia"/>
          <w:highlight w:val="none"/>
          <w:lang w:eastAsia="zh-CN"/>
        </w:rPr>
        <w:t>响应有效期</w:t>
      </w:r>
      <w:r>
        <w:rPr>
          <w:rFonts w:hint="eastAsia"/>
          <w:highlight w:val="none"/>
        </w:rPr>
        <w:t>内不撤销</w:t>
      </w:r>
      <w:r>
        <w:rPr>
          <w:rFonts w:hint="eastAsia"/>
          <w:highlight w:val="none"/>
          <w:lang w:eastAsia="zh-CN"/>
        </w:rPr>
        <w:t>响应文件</w:t>
      </w:r>
      <w:r>
        <w:rPr>
          <w:rFonts w:hint="eastAsia"/>
          <w:highlight w:val="none"/>
        </w:rPr>
        <w:t>，我方响应</w:t>
      </w:r>
      <w:r>
        <w:rPr>
          <w:rFonts w:hint="eastAsia"/>
          <w:highlight w:val="none"/>
          <w:lang w:eastAsia="zh-CN"/>
        </w:rPr>
        <w:t>询比文件</w:t>
      </w:r>
      <w:r>
        <w:rPr>
          <w:rFonts w:hint="eastAsia"/>
          <w:highlight w:val="none"/>
        </w:rPr>
        <w:t>的全部要求。</w:t>
      </w:r>
    </w:p>
    <w:p w14:paraId="13CDC43B">
      <w:pPr>
        <w:autoSpaceDE/>
        <w:autoSpaceDN/>
        <w:bidi w:val="0"/>
        <w:spacing w:line="400" w:lineRule="exact"/>
        <w:rPr>
          <w:highlight w:val="none"/>
        </w:rPr>
      </w:pPr>
      <w:r>
        <w:rPr>
          <w:rFonts w:hint="eastAsia"/>
          <w:highlight w:val="none"/>
          <w:lang w:val="en-US" w:eastAsia="zh-CN"/>
        </w:rPr>
        <w:t>5</w:t>
      </w:r>
      <w:r>
        <w:rPr>
          <w:rFonts w:hint="eastAsia"/>
          <w:highlight w:val="none"/>
        </w:rPr>
        <w:t>．随同本</w:t>
      </w:r>
      <w:r>
        <w:rPr>
          <w:rFonts w:hint="eastAsia"/>
          <w:highlight w:val="none"/>
          <w:lang w:eastAsia="zh-CN"/>
        </w:rPr>
        <w:t>响应函</w:t>
      </w:r>
      <w:r>
        <w:rPr>
          <w:rFonts w:hint="eastAsia"/>
          <w:highlight w:val="none"/>
        </w:rPr>
        <w:t>提交</w:t>
      </w:r>
      <w:r>
        <w:rPr>
          <w:rFonts w:hint="eastAsia"/>
          <w:highlight w:val="none"/>
          <w:lang w:eastAsia="zh-CN"/>
        </w:rPr>
        <w:t>响应保证金</w:t>
      </w:r>
      <w:r>
        <w:rPr>
          <w:rFonts w:hint="eastAsia"/>
          <w:highlight w:val="none"/>
        </w:rPr>
        <w:t>一份，金额为人民币大写</w:t>
      </w:r>
      <w:r>
        <w:rPr>
          <w:rFonts w:hint="eastAsia"/>
          <w:highlight w:val="none"/>
          <w:lang w:eastAsia="zh-CN"/>
        </w:rPr>
        <w:t>：</w:t>
      </w:r>
      <w:r>
        <w:rPr>
          <w:rFonts w:hint="eastAsia"/>
          <w:highlight w:val="none"/>
          <w:u w:val="single"/>
          <w:lang w:val="en-US" w:eastAsia="zh-CN"/>
        </w:rPr>
        <w:t xml:space="preserve">          </w:t>
      </w:r>
      <w:r>
        <w:rPr>
          <w:rFonts w:hint="eastAsia"/>
          <w:highlight w:val="none"/>
        </w:rPr>
        <w:t>（</w:t>
      </w:r>
      <w:r>
        <w:rPr>
          <w:rFonts w:hint="eastAsia"/>
          <w:highlight w:val="none"/>
          <w:lang w:eastAsia="zh-CN"/>
        </w:rPr>
        <w:t>小写：</w:t>
      </w:r>
      <w:r>
        <w:rPr>
          <w:rFonts w:hint="eastAsia"/>
          <w:highlight w:val="none"/>
          <w:u w:val="single"/>
          <w:lang w:val="en-US" w:eastAsia="zh-CN"/>
        </w:rPr>
        <w:t xml:space="preserve">          </w:t>
      </w:r>
      <w:r>
        <w:rPr>
          <w:rFonts w:hint="eastAsia"/>
          <w:highlight w:val="none"/>
        </w:rPr>
        <w:t>）。</w:t>
      </w:r>
    </w:p>
    <w:p w14:paraId="13ED57C6">
      <w:pPr>
        <w:autoSpaceDE/>
        <w:autoSpaceDN/>
        <w:bidi w:val="0"/>
        <w:spacing w:line="400" w:lineRule="exact"/>
        <w:rPr>
          <w:highlight w:val="none"/>
        </w:rPr>
      </w:pPr>
      <w:r>
        <w:rPr>
          <w:rFonts w:hint="eastAsia"/>
          <w:highlight w:val="none"/>
          <w:lang w:val="en-US" w:eastAsia="zh-CN"/>
        </w:rPr>
        <w:t>6</w:t>
      </w:r>
      <w:r>
        <w:rPr>
          <w:rFonts w:hint="eastAsia"/>
          <w:highlight w:val="none"/>
        </w:rPr>
        <w:t>．如我方</w:t>
      </w:r>
      <w:r>
        <w:rPr>
          <w:rFonts w:hint="eastAsia"/>
          <w:highlight w:val="none"/>
          <w:lang w:eastAsia="zh-CN"/>
        </w:rPr>
        <w:t>成交</w:t>
      </w:r>
      <w:r>
        <w:rPr>
          <w:rFonts w:hint="eastAsia"/>
          <w:highlight w:val="none"/>
        </w:rPr>
        <w:t>，我方承诺：</w:t>
      </w:r>
    </w:p>
    <w:p w14:paraId="122F9410">
      <w:pPr>
        <w:autoSpaceDE/>
        <w:autoSpaceDN/>
        <w:bidi w:val="0"/>
        <w:spacing w:line="400" w:lineRule="exact"/>
        <w:rPr>
          <w:highlight w:val="none"/>
        </w:rPr>
      </w:pPr>
      <w:r>
        <w:rPr>
          <w:rFonts w:hint="eastAsia"/>
          <w:highlight w:val="none"/>
        </w:rPr>
        <w:t>（1）在收到</w:t>
      </w:r>
      <w:r>
        <w:rPr>
          <w:rFonts w:hint="eastAsia"/>
          <w:highlight w:val="none"/>
          <w:lang w:eastAsia="zh-CN"/>
        </w:rPr>
        <w:t>成交通知书</w:t>
      </w:r>
      <w:r>
        <w:rPr>
          <w:rFonts w:hint="eastAsia"/>
          <w:highlight w:val="none"/>
        </w:rPr>
        <w:t>后，在</w:t>
      </w:r>
      <w:r>
        <w:rPr>
          <w:rFonts w:hint="eastAsia"/>
          <w:highlight w:val="none"/>
          <w:lang w:eastAsia="zh-CN"/>
        </w:rPr>
        <w:t>成交通知书</w:t>
      </w:r>
      <w:r>
        <w:rPr>
          <w:rFonts w:hint="eastAsia"/>
          <w:highlight w:val="none"/>
        </w:rPr>
        <w:t>规定的期限内与你方签订合同；</w:t>
      </w:r>
    </w:p>
    <w:p w14:paraId="214B5327">
      <w:pPr>
        <w:autoSpaceDE/>
        <w:autoSpaceDN/>
        <w:bidi w:val="0"/>
        <w:spacing w:line="400" w:lineRule="exact"/>
        <w:rPr>
          <w:highlight w:val="none"/>
        </w:rPr>
      </w:pPr>
      <w:r>
        <w:rPr>
          <w:rFonts w:hint="eastAsia"/>
          <w:highlight w:val="none"/>
        </w:rPr>
        <w:t>（2）在签订合同时不向你方提出附加条件；</w:t>
      </w:r>
    </w:p>
    <w:p w14:paraId="241BD362">
      <w:pPr>
        <w:autoSpaceDE/>
        <w:autoSpaceDN/>
        <w:bidi w:val="0"/>
        <w:spacing w:line="400" w:lineRule="exact"/>
        <w:rPr>
          <w:highlight w:val="none"/>
        </w:rPr>
      </w:pPr>
      <w:r>
        <w:rPr>
          <w:rFonts w:hint="eastAsia"/>
          <w:highlight w:val="none"/>
        </w:rPr>
        <w:t>（3）按照</w:t>
      </w:r>
      <w:r>
        <w:rPr>
          <w:rFonts w:hint="eastAsia"/>
          <w:highlight w:val="none"/>
          <w:lang w:eastAsia="zh-CN"/>
        </w:rPr>
        <w:t>询比文件</w:t>
      </w:r>
      <w:r>
        <w:rPr>
          <w:rFonts w:hint="eastAsia"/>
          <w:highlight w:val="none"/>
        </w:rPr>
        <w:t>要求提交履约担保；</w:t>
      </w:r>
    </w:p>
    <w:p w14:paraId="2DC9CD92">
      <w:pPr>
        <w:autoSpaceDE/>
        <w:autoSpaceDN/>
        <w:bidi w:val="0"/>
        <w:spacing w:line="400" w:lineRule="exact"/>
        <w:rPr>
          <w:highlight w:val="none"/>
        </w:rPr>
      </w:pPr>
      <w:r>
        <w:rPr>
          <w:rFonts w:hint="eastAsia"/>
          <w:highlight w:val="none"/>
        </w:rPr>
        <w:t>（4）在合同约定的期限内完成合同规定的全部义务。</w:t>
      </w:r>
    </w:p>
    <w:p w14:paraId="4A77ED66">
      <w:pPr>
        <w:autoSpaceDE/>
        <w:autoSpaceDN/>
        <w:bidi w:val="0"/>
        <w:spacing w:line="400" w:lineRule="exact"/>
        <w:rPr>
          <w:highlight w:val="none"/>
        </w:rPr>
      </w:pPr>
      <w:r>
        <w:rPr>
          <w:rFonts w:hint="eastAsia"/>
          <w:highlight w:val="none"/>
        </w:rPr>
        <w:t>8．我方在此声明，所递交的</w:t>
      </w:r>
      <w:r>
        <w:rPr>
          <w:rFonts w:hint="eastAsia"/>
          <w:highlight w:val="none"/>
          <w:lang w:eastAsia="zh-CN"/>
        </w:rPr>
        <w:t>响应文件</w:t>
      </w:r>
      <w:r>
        <w:rPr>
          <w:rFonts w:hint="eastAsia"/>
          <w:highlight w:val="none"/>
        </w:rPr>
        <w:t>及有关资料内容完整、真实和准确，且不存在第二章“</w:t>
      </w:r>
      <w:r>
        <w:rPr>
          <w:rFonts w:hint="eastAsia"/>
          <w:highlight w:val="none"/>
          <w:lang w:eastAsia="zh-CN"/>
        </w:rPr>
        <w:t>响应人</w:t>
      </w:r>
      <w:r>
        <w:rPr>
          <w:rFonts w:hint="eastAsia"/>
          <w:highlight w:val="none"/>
        </w:rPr>
        <w:t>须知”第</w:t>
      </w:r>
      <w:r>
        <w:rPr>
          <w:rFonts w:hint="eastAsia"/>
          <w:highlight w:val="none"/>
          <w:lang w:val="en-US" w:eastAsia="zh-CN"/>
        </w:rPr>
        <w:t xml:space="preserve"> </w:t>
      </w:r>
      <w:r>
        <w:rPr>
          <w:rFonts w:hint="eastAsia"/>
          <w:highlight w:val="none"/>
        </w:rPr>
        <w:t>1.4.3</w:t>
      </w:r>
      <w:r>
        <w:rPr>
          <w:rFonts w:hint="eastAsia"/>
          <w:highlight w:val="none"/>
          <w:lang w:val="en-US" w:eastAsia="zh-CN"/>
        </w:rPr>
        <w:t xml:space="preserve"> </w:t>
      </w:r>
      <w:r>
        <w:rPr>
          <w:rFonts w:hint="eastAsia"/>
          <w:highlight w:val="none"/>
        </w:rPr>
        <w:t>项规定的任何一种情形。</w:t>
      </w:r>
    </w:p>
    <w:p w14:paraId="1B2397FE">
      <w:pPr>
        <w:autoSpaceDE/>
        <w:autoSpaceDN/>
        <w:bidi w:val="0"/>
        <w:spacing w:line="400" w:lineRule="exact"/>
        <w:rPr>
          <w:highlight w:val="none"/>
        </w:rPr>
      </w:pPr>
      <w:r>
        <w:rPr>
          <w:rFonts w:hint="eastAsia"/>
          <w:highlight w:val="none"/>
        </w:rPr>
        <w:t>9．</w:t>
      </w:r>
      <w:r>
        <w:rPr>
          <w:rFonts w:hint="eastAsia"/>
          <w:highlight w:val="none"/>
          <w:u w:val="single"/>
          <w:lang w:val="en-US" w:eastAsia="zh-CN"/>
        </w:rPr>
        <w:t xml:space="preserve">                </w:t>
      </w:r>
      <w:r>
        <w:rPr>
          <w:rFonts w:hint="eastAsia"/>
          <w:highlight w:val="none"/>
        </w:rPr>
        <w:t>（其他补充说明）。</w:t>
      </w:r>
    </w:p>
    <w:p w14:paraId="6AECC0CF">
      <w:pPr>
        <w:autoSpaceDE/>
        <w:autoSpaceDN/>
        <w:bidi w:val="0"/>
        <w:spacing w:line="400" w:lineRule="exact"/>
        <w:rPr>
          <w:highlight w:val="none"/>
        </w:rPr>
      </w:pPr>
    </w:p>
    <w:p w14:paraId="79659E63">
      <w:pPr>
        <w:autoSpaceDE/>
        <w:autoSpaceDN/>
        <w:bidi w:val="0"/>
        <w:spacing w:line="400" w:lineRule="exact"/>
        <w:rPr>
          <w:highlight w:val="none"/>
        </w:rPr>
      </w:pPr>
      <w:r>
        <w:rPr>
          <w:rFonts w:hint="eastAsia"/>
          <w:highlight w:val="none"/>
          <w:lang w:val="en-US" w:eastAsia="zh-CN"/>
        </w:rPr>
        <w:t>响应</w:t>
      </w:r>
      <w:r>
        <w:rPr>
          <w:highlight w:val="none"/>
        </w:rPr>
        <w:t>人：</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lang w:val="en-US" w:eastAsia="zh-CN"/>
        </w:rPr>
        <w:t xml:space="preserve"> </w:t>
      </w:r>
      <w:r>
        <w:rPr>
          <w:rFonts w:hint="eastAsia"/>
          <w:highlight w:val="none"/>
          <w:lang w:val="en-US" w:eastAsia="zh-CN"/>
        </w:rPr>
        <w:t xml:space="preserve"> </w:t>
      </w:r>
      <w:r>
        <w:rPr>
          <w:highlight w:val="none"/>
        </w:rPr>
        <w:t>（</w:t>
      </w:r>
      <w:r>
        <w:rPr>
          <w:rFonts w:hint="eastAsia"/>
          <w:highlight w:val="none"/>
          <w:lang w:eastAsia="zh-CN"/>
        </w:rPr>
        <w:t>盖单位公章</w:t>
      </w:r>
      <w:r>
        <w:rPr>
          <w:highlight w:val="none"/>
        </w:rPr>
        <w:t xml:space="preserve">） </w:t>
      </w:r>
    </w:p>
    <w:p w14:paraId="34937FA5">
      <w:pPr>
        <w:autoSpaceDE/>
        <w:autoSpaceDN/>
        <w:bidi w:val="0"/>
        <w:spacing w:line="400" w:lineRule="exact"/>
        <w:rPr>
          <w:highlight w:val="none"/>
        </w:rPr>
      </w:pPr>
      <w:r>
        <w:rPr>
          <w:highlight w:val="none"/>
        </w:rPr>
        <w:t>法定代表人</w:t>
      </w:r>
      <w:r>
        <w:rPr>
          <w:rFonts w:hint="eastAsia"/>
          <w:highlight w:val="none"/>
        </w:rPr>
        <w:t>或其委托代理人</w:t>
      </w:r>
      <w:r>
        <w:rPr>
          <w:highlight w:val="none"/>
        </w:rPr>
        <w:t>：</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w:t>
      </w:r>
      <w:r>
        <w:rPr>
          <w:rFonts w:hint="eastAsia"/>
          <w:highlight w:val="none"/>
        </w:rPr>
        <w:t>签名</w:t>
      </w:r>
      <w:r>
        <w:rPr>
          <w:highlight w:val="none"/>
        </w:rPr>
        <w:t>）</w:t>
      </w:r>
    </w:p>
    <w:p w14:paraId="42C8DB1C">
      <w:pPr>
        <w:autoSpaceDE/>
        <w:autoSpaceDN/>
        <w:bidi w:val="0"/>
        <w:spacing w:line="400" w:lineRule="exact"/>
        <w:rPr>
          <w:highlight w:val="none"/>
        </w:rPr>
      </w:pPr>
      <w:r>
        <w:rPr>
          <w:highlight w:val="none"/>
        </w:rPr>
        <w:t>地</w:t>
      </w:r>
      <w:r>
        <w:rPr>
          <w:rFonts w:hint="eastAsia"/>
          <w:highlight w:val="none"/>
        </w:rPr>
        <w:t xml:space="preserve">    </w:t>
      </w:r>
      <w:r>
        <w:rPr>
          <w:highlight w:val="none"/>
        </w:rPr>
        <w:t>址：</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 xml:space="preserve">      </w:t>
      </w:r>
    </w:p>
    <w:p w14:paraId="65C5DC4E">
      <w:pPr>
        <w:autoSpaceDE/>
        <w:autoSpaceDN/>
        <w:bidi w:val="0"/>
        <w:spacing w:line="400" w:lineRule="exact"/>
        <w:rPr>
          <w:highlight w:val="none"/>
        </w:rPr>
      </w:pPr>
      <w:r>
        <w:rPr>
          <w:rFonts w:hint="eastAsia"/>
          <w:highlight w:val="none"/>
        </w:rPr>
        <w:t>单位电话（座机）：</w:t>
      </w:r>
      <w:r>
        <w:rPr>
          <w:rFonts w:hint="eastAsia"/>
          <w:highlight w:val="none"/>
          <w:u w:val="single"/>
        </w:rPr>
        <w:t xml:space="preserve">          </w:t>
      </w:r>
      <w:r>
        <w:rPr>
          <w:rFonts w:hint="eastAsia"/>
          <w:highlight w:val="none"/>
        </w:rPr>
        <w:t xml:space="preserve"> 委托代理人电话（手机）：</w:t>
      </w:r>
      <w:r>
        <w:rPr>
          <w:highlight w:val="none"/>
          <w:u w:val="single"/>
        </w:rPr>
        <w:t xml:space="preserve">     </w:t>
      </w:r>
      <w:r>
        <w:rPr>
          <w:rFonts w:hint="eastAsia"/>
          <w:highlight w:val="none"/>
          <w:u w:val="single"/>
        </w:rPr>
        <w:t xml:space="preserve">           </w:t>
      </w:r>
      <w:r>
        <w:rPr>
          <w:rFonts w:hint="eastAsia"/>
          <w:highlight w:val="none"/>
        </w:rPr>
        <w:t xml:space="preserve">      </w:t>
      </w:r>
    </w:p>
    <w:p w14:paraId="03300159">
      <w:pPr>
        <w:autoSpaceDE/>
        <w:autoSpaceDN/>
        <w:bidi w:val="0"/>
        <w:spacing w:line="400" w:lineRule="exact"/>
        <w:rPr>
          <w:highlight w:val="none"/>
        </w:rPr>
      </w:pPr>
    </w:p>
    <w:p w14:paraId="404C5F38">
      <w:pPr>
        <w:autoSpaceDE/>
        <w:autoSpaceDN/>
        <w:bidi w:val="0"/>
        <w:spacing w:line="400" w:lineRule="exact"/>
        <w:jc w:val="right"/>
        <w:rPr>
          <w:highlight w:val="none"/>
          <w:u w:val="single"/>
        </w:rPr>
      </w:pPr>
      <w:r>
        <w:rPr>
          <w:rFonts w:hint="eastAsia"/>
          <w:highlight w:val="none"/>
          <w:u w:val="single"/>
        </w:rPr>
        <w:tab/>
      </w:r>
      <w:r>
        <w:rPr>
          <w:rFonts w:hint="eastAsia"/>
          <w:highlight w:val="none"/>
          <w:u w:val="single"/>
        </w:rPr>
        <w:t xml:space="preserve">   </w:t>
      </w:r>
      <w:r>
        <w:rPr>
          <w:rFonts w:hint="eastAsia"/>
          <w:highlight w:val="none"/>
          <w:u w:val="none"/>
        </w:rPr>
        <w:t>年</w:t>
      </w:r>
      <w:r>
        <w:rPr>
          <w:rFonts w:hint="eastAsia"/>
          <w:highlight w:val="none"/>
          <w:u w:val="single"/>
        </w:rPr>
        <w:t xml:space="preserve">      </w:t>
      </w:r>
      <w:r>
        <w:rPr>
          <w:rFonts w:hint="eastAsia"/>
          <w:highlight w:val="none"/>
          <w:u w:val="none"/>
        </w:rPr>
        <w:t>月</w:t>
      </w:r>
      <w:r>
        <w:rPr>
          <w:rFonts w:hint="eastAsia"/>
          <w:highlight w:val="none"/>
          <w:u w:val="single"/>
        </w:rPr>
        <w:t xml:space="preserve">     </w:t>
      </w:r>
      <w:r>
        <w:rPr>
          <w:rFonts w:hint="eastAsia"/>
          <w:highlight w:val="none"/>
          <w:u w:val="none"/>
        </w:rPr>
        <w:t>日</w:t>
      </w:r>
    </w:p>
    <w:bookmarkEnd w:id="1009"/>
    <w:bookmarkEnd w:id="1010"/>
    <w:bookmarkEnd w:id="1011"/>
    <w:bookmarkEnd w:id="1012"/>
    <w:bookmarkEnd w:id="1013"/>
    <w:bookmarkEnd w:id="1014"/>
    <w:bookmarkEnd w:id="1015"/>
    <w:bookmarkEnd w:id="1016"/>
    <w:bookmarkEnd w:id="1017"/>
    <w:p w14:paraId="2D6CFD97">
      <w:pPr>
        <w:bidi w:val="0"/>
        <w:rPr>
          <w:rFonts w:hint="eastAsia"/>
          <w:highlight w:val="none"/>
        </w:rPr>
      </w:pPr>
      <w:bookmarkStart w:id="1018" w:name="_Toc247085876"/>
      <w:bookmarkStart w:id="1019" w:name="_Toc246997101"/>
      <w:bookmarkStart w:id="1020" w:name="_Toc296602604"/>
      <w:bookmarkStart w:id="1021" w:name="_Toc144974859"/>
      <w:bookmarkStart w:id="1022" w:name="_Toc179632810"/>
      <w:bookmarkStart w:id="1023" w:name="_Toc246996358"/>
      <w:bookmarkStart w:id="1024" w:name="_Toc152042579"/>
      <w:bookmarkStart w:id="1025" w:name="_Toc152045790"/>
      <w:bookmarkStart w:id="1026" w:name="_Toc30251"/>
      <w:bookmarkStart w:id="1027" w:name="_Toc18396"/>
      <w:bookmarkStart w:id="1028" w:name="_Toc430530532"/>
      <w:bookmarkStart w:id="1029" w:name="_Toc224103497"/>
      <w:bookmarkStart w:id="1030" w:name="_Toc287620816"/>
      <w:bookmarkStart w:id="1031" w:name="_Toc14056"/>
      <w:bookmarkStart w:id="1032" w:name="_Toc287607869"/>
      <w:bookmarkStart w:id="1033" w:name="_Toc277082645"/>
      <w:r>
        <w:rPr>
          <w:rFonts w:hint="eastAsia"/>
          <w:highlight w:val="none"/>
        </w:rPr>
        <w:br w:type="page"/>
      </w:r>
    </w:p>
    <w:bookmarkEnd w:id="1018"/>
    <w:bookmarkEnd w:id="1019"/>
    <w:bookmarkEnd w:id="1020"/>
    <w:bookmarkEnd w:id="1021"/>
    <w:bookmarkEnd w:id="1022"/>
    <w:bookmarkEnd w:id="1023"/>
    <w:bookmarkEnd w:id="1024"/>
    <w:bookmarkEnd w:id="1025"/>
    <w:p w14:paraId="09A56B43">
      <w:pPr>
        <w:pStyle w:val="32"/>
        <w:jc w:val="center"/>
        <w:rPr>
          <w:rFonts w:hint="eastAsia"/>
          <w:highlight w:val="none"/>
        </w:rPr>
      </w:pPr>
      <w:bookmarkStart w:id="1034" w:name="_Toc5193"/>
      <w:bookmarkStart w:id="1035" w:name="_Toc5833"/>
      <w:bookmarkStart w:id="1036" w:name="_Toc13289"/>
      <w:bookmarkStart w:id="1037" w:name="_Toc26709"/>
      <w:bookmarkStart w:id="1038" w:name="_Toc28529"/>
      <w:bookmarkStart w:id="1039" w:name="_Toc23447"/>
      <w:bookmarkStart w:id="1040" w:name="_Toc3034"/>
      <w:bookmarkStart w:id="1041" w:name="_Toc26350"/>
      <w:bookmarkStart w:id="1042" w:name="_Toc21394"/>
      <w:r>
        <w:rPr>
          <w:rFonts w:hint="eastAsia"/>
          <w:highlight w:val="none"/>
        </w:rPr>
        <w:t>二</w:t>
      </w:r>
      <w:r>
        <w:rPr>
          <w:rFonts w:hint="eastAsia"/>
          <w:highlight w:val="none"/>
          <w:lang w:eastAsia="zh-CN"/>
        </w:rPr>
        <w:t>、</w:t>
      </w:r>
      <w:r>
        <w:rPr>
          <w:rFonts w:hint="eastAsia"/>
          <w:highlight w:val="none"/>
          <w:lang w:val="en-US" w:eastAsia="zh-CN"/>
        </w:rPr>
        <w:t>费用清单一览表</w:t>
      </w:r>
    </w:p>
    <w:p w14:paraId="4AD6099B">
      <w:pPr>
        <w:pStyle w:val="33"/>
        <w:jc w:val="center"/>
        <w:rPr>
          <w:rFonts w:hint="eastAsia"/>
          <w:highlight w:val="none"/>
          <w:lang w:val="en-US" w:eastAsia="zh-CN"/>
        </w:rPr>
      </w:pPr>
      <w:r>
        <w:rPr>
          <w:rFonts w:hint="eastAsia"/>
          <w:highlight w:val="none"/>
          <w:lang w:val="en-US" w:eastAsia="zh-CN"/>
        </w:rPr>
        <w:t>（一）费用清单一览表</w:t>
      </w:r>
    </w:p>
    <w:p w14:paraId="436C61C4">
      <w:pPr>
        <w:pStyle w:val="52"/>
        <w:jc w:val="both"/>
        <w:rPr>
          <w:color w:val="auto"/>
          <w:highlight w:val="none"/>
        </w:rPr>
      </w:pP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2343"/>
        <w:gridCol w:w="1165"/>
        <w:gridCol w:w="985"/>
        <w:gridCol w:w="908"/>
        <w:gridCol w:w="1505"/>
      </w:tblGrid>
      <w:tr w14:paraId="6577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46" w:type="pct"/>
            <w:vAlign w:val="center"/>
          </w:tcPr>
          <w:p w14:paraId="13409E47">
            <w:pPr>
              <w:autoSpaceDE/>
              <w:autoSpaceDN/>
              <w:spacing w:line="240" w:lineRule="auto"/>
              <w:ind w:firstLine="0" w:firstLineChars="0"/>
              <w:jc w:val="center"/>
              <w:rPr>
                <w:rFonts w:cs="Times New Roman"/>
                <w:b/>
                <w:color w:val="auto"/>
                <w:szCs w:val="24"/>
                <w:highlight w:val="none"/>
              </w:rPr>
            </w:pPr>
            <w:r>
              <w:rPr>
                <w:rStyle w:val="30"/>
                <w:rFonts w:hint="eastAsia"/>
                <w:b/>
                <w:color w:val="auto"/>
                <w:highlight w:val="none"/>
              </w:rPr>
              <w:br w:type="page"/>
            </w:r>
            <w:r>
              <w:rPr>
                <w:rFonts w:hint="eastAsia" w:cs="Times New Roman"/>
                <w:b/>
                <w:color w:val="auto"/>
                <w:szCs w:val="24"/>
                <w:highlight w:val="none"/>
              </w:rPr>
              <w:t>产品名称</w:t>
            </w:r>
          </w:p>
        </w:tc>
        <w:tc>
          <w:tcPr>
            <w:tcW w:w="1375" w:type="pct"/>
            <w:vAlign w:val="center"/>
          </w:tcPr>
          <w:p w14:paraId="096E0A58">
            <w:pPr>
              <w:autoSpaceDE/>
              <w:autoSpaceDN/>
              <w:spacing w:line="240" w:lineRule="auto"/>
              <w:ind w:left="252" w:firstLine="0" w:firstLineChars="0"/>
              <w:jc w:val="center"/>
              <w:rPr>
                <w:rFonts w:cs="Times New Roman"/>
                <w:b/>
                <w:color w:val="auto"/>
                <w:szCs w:val="24"/>
                <w:highlight w:val="none"/>
              </w:rPr>
            </w:pPr>
            <w:r>
              <w:rPr>
                <w:rFonts w:hint="eastAsia" w:cs="Times New Roman"/>
                <w:b/>
                <w:color w:val="auto"/>
                <w:szCs w:val="24"/>
                <w:highlight w:val="none"/>
              </w:rPr>
              <w:t>产品型号及规格</w:t>
            </w:r>
          </w:p>
        </w:tc>
        <w:tc>
          <w:tcPr>
            <w:tcW w:w="684" w:type="pct"/>
            <w:vAlign w:val="center"/>
          </w:tcPr>
          <w:p w14:paraId="69AA7025">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单价含税（元）</w:t>
            </w:r>
          </w:p>
        </w:tc>
        <w:tc>
          <w:tcPr>
            <w:tcW w:w="578" w:type="pct"/>
            <w:vAlign w:val="center"/>
          </w:tcPr>
          <w:p w14:paraId="40AF52E3">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数量</w:t>
            </w:r>
          </w:p>
        </w:tc>
        <w:tc>
          <w:tcPr>
            <w:tcW w:w="533" w:type="pct"/>
            <w:vAlign w:val="center"/>
          </w:tcPr>
          <w:p w14:paraId="4A8BB9DD">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税率</w:t>
            </w:r>
          </w:p>
        </w:tc>
        <w:tc>
          <w:tcPr>
            <w:tcW w:w="882" w:type="pct"/>
            <w:vAlign w:val="center"/>
          </w:tcPr>
          <w:p w14:paraId="1D2060F8">
            <w:pPr>
              <w:autoSpaceDE/>
              <w:autoSpaceDN/>
              <w:spacing w:line="240" w:lineRule="auto"/>
              <w:ind w:firstLine="0" w:firstLineChars="0"/>
              <w:jc w:val="center"/>
              <w:rPr>
                <w:rFonts w:cs="Times New Roman"/>
                <w:b/>
                <w:color w:val="auto"/>
                <w:szCs w:val="24"/>
                <w:highlight w:val="none"/>
              </w:rPr>
            </w:pPr>
            <w:r>
              <w:rPr>
                <w:rFonts w:hint="eastAsia" w:cs="Times New Roman"/>
                <w:b/>
                <w:color w:val="auto"/>
                <w:szCs w:val="24"/>
                <w:highlight w:val="none"/>
              </w:rPr>
              <w:t>总金额含税（元）</w:t>
            </w:r>
          </w:p>
        </w:tc>
      </w:tr>
      <w:tr w14:paraId="431F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46" w:type="pct"/>
            <w:vAlign w:val="center"/>
          </w:tcPr>
          <w:p w14:paraId="45167CAF">
            <w:pPr>
              <w:autoSpaceDE/>
              <w:autoSpaceDN/>
              <w:ind w:firstLine="0" w:firstLineChars="0"/>
              <w:jc w:val="center"/>
              <w:rPr>
                <w:rFonts w:cs="Times New Roman"/>
                <w:color w:val="auto"/>
                <w:szCs w:val="24"/>
                <w:highlight w:val="none"/>
              </w:rPr>
            </w:pPr>
            <w:r>
              <w:rPr>
                <w:rFonts w:cs="Times New Roman"/>
                <w:color w:val="auto"/>
                <w:szCs w:val="24"/>
                <w:highlight w:val="none"/>
              </w:rPr>
              <w:t>堡垒机一体机</w:t>
            </w:r>
          </w:p>
        </w:tc>
        <w:tc>
          <w:tcPr>
            <w:tcW w:w="1375" w:type="pct"/>
            <w:tcBorders>
              <w:left w:val="single" w:color="auto" w:sz="4" w:space="0"/>
            </w:tcBorders>
            <w:vAlign w:val="center"/>
          </w:tcPr>
          <w:p w14:paraId="23930C75">
            <w:pPr>
              <w:autoSpaceDE/>
              <w:autoSpaceDN/>
              <w:ind w:left="207" w:firstLine="0" w:firstLineChars="0"/>
              <w:jc w:val="left"/>
              <w:rPr>
                <w:rFonts w:ascii="宋体" w:cs="Times New Roman"/>
                <w:color w:val="auto"/>
                <w:szCs w:val="24"/>
                <w:highlight w:val="none"/>
              </w:rPr>
            </w:pPr>
          </w:p>
        </w:tc>
        <w:tc>
          <w:tcPr>
            <w:tcW w:w="684" w:type="pct"/>
            <w:tcBorders>
              <w:left w:val="single" w:color="auto" w:sz="4" w:space="0"/>
            </w:tcBorders>
            <w:vAlign w:val="center"/>
          </w:tcPr>
          <w:p w14:paraId="40ED21A3">
            <w:pPr>
              <w:autoSpaceDE/>
              <w:autoSpaceDN/>
              <w:ind w:firstLine="0" w:firstLineChars="0"/>
              <w:jc w:val="center"/>
              <w:rPr>
                <w:rFonts w:ascii="宋体" w:cs="Times New Roman"/>
                <w:color w:val="auto"/>
                <w:szCs w:val="24"/>
                <w:highlight w:val="none"/>
              </w:rPr>
            </w:pPr>
          </w:p>
        </w:tc>
        <w:tc>
          <w:tcPr>
            <w:tcW w:w="578" w:type="pct"/>
            <w:tcBorders>
              <w:left w:val="single" w:color="auto" w:sz="4" w:space="0"/>
            </w:tcBorders>
            <w:vAlign w:val="center"/>
          </w:tcPr>
          <w:p w14:paraId="1E8C87D5">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2台</w:t>
            </w:r>
          </w:p>
        </w:tc>
        <w:tc>
          <w:tcPr>
            <w:tcW w:w="533" w:type="pct"/>
            <w:tcBorders>
              <w:left w:val="single" w:color="auto" w:sz="4" w:space="0"/>
            </w:tcBorders>
          </w:tcPr>
          <w:p w14:paraId="09DF2012">
            <w:pPr>
              <w:autoSpaceDE/>
              <w:autoSpaceDN/>
              <w:ind w:firstLine="0" w:firstLineChars="0"/>
              <w:jc w:val="center"/>
              <w:rPr>
                <w:rFonts w:ascii="宋体" w:cs="Times New Roman"/>
                <w:color w:val="auto"/>
                <w:szCs w:val="24"/>
                <w:highlight w:val="none"/>
              </w:rPr>
            </w:pPr>
            <w:r>
              <w:rPr>
                <w:rFonts w:ascii="宋体" w:cs="Times New Roman"/>
                <w:color w:val="auto"/>
                <w:szCs w:val="24"/>
                <w:highlight w:val="none"/>
              </w:rPr>
              <w:t>13%</w:t>
            </w:r>
          </w:p>
        </w:tc>
        <w:tc>
          <w:tcPr>
            <w:tcW w:w="882" w:type="pct"/>
            <w:tcBorders>
              <w:left w:val="single" w:color="auto" w:sz="4" w:space="0"/>
            </w:tcBorders>
            <w:vAlign w:val="center"/>
          </w:tcPr>
          <w:p w14:paraId="455518DD">
            <w:pPr>
              <w:autoSpaceDE/>
              <w:autoSpaceDN/>
              <w:ind w:firstLine="0" w:firstLineChars="0"/>
              <w:jc w:val="center"/>
              <w:rPr>
                <w:rFonts w:ascii="宋体" w:cs="Times New Roman"/>
                <w:color w:val="auto"/>
                <w:szCs w:val="24"/>
                <w:highlight w:val="none"/>
              </w:rPr>
            </w:pPr>
          </w:p>
        </w:tc>
      </w:tr>
      <w:tr w14:paraId="4855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46" w:type="pct"/>
            <w:vAlign w:val="center"/>
          </w:tcPr>
          <w:p w14:paraId="72FEF7FB">
            <w:pPr>
              <w:autoSpaceDE/>
              <w:autoSpaceDN/>
              <w:ind w:firstLine="0" w:firstLineChars="0"/>
              <w:jc w:val="center"/>
              <w:rPr>
                <w:rFonts w:cs="Times New Roman"/>
                <w:color w:val="auto"/>
                <w:szCs w:val="24"/>
                <w:highlight w:val="none"/>
              </w:rPr>
            </w:pPr>
            <w:r>
              <w:rPr>
                <w:rFonts w:hint="eastAsia" w:cs="Times New Roman"/>
                <w:color w:val="auto"/>
                <w:szCs w:val="24"/>
                <w:highlight w:val="none"/>
              </w:rPr>
              <w:t>资产授权许可</w:t>
            </w:r>
          </w:p>
        </w:tc>
        <w:tc>
          <w:tcPr>
            <w:tcW w:w="1375" w:type="pct"/>
            <w:tcBorders>
              <w:left w:val="single" w:color="auto" w:sz="4" w:space="0"/>
            </w:tcBorders>
            <w:vAlign w:val="center"/>
          </w:tcPr>
          <w:p w14:paraId="619F185F">
            <w:pPr>
              <w:autoSpaceDE/>
              <w:autoSpaceDN/>
              <w:ind w:left="207" w:firstLine="0" w:firstLineChars="0"/>
              <w:jc w:val="left"/>
              <w:rPr>
                <w:rFonts w:ascii="宋体" w:cs="Times New Roman"/>
                <w:color w:val="auto"/>
                <w:szCs w:val="24"/>
                <w:highlight w:val="none"/>
              </w:rPr>
            </w:pPr>
          </w:p>
        </w:tc>
        <w:tc>
          <w:tcPr>
            <w:tcW w:w="684" w:type="pct"/>
            <w:tcBorders>
              <w:left w:val="single" w:color="auto" w:sz="4" w:space="0"/>
            </w:tcBorders>
            <w:vAlign w:val="center"/>
          </w:tcPr>
          <w:p w14:paraId="32322E38">
            <w:pPr>
              <w:autoSpaceDE/>
              <w:autoSpaceDN/>
              <w:ind w:firstLine="0" w:firstLineChars="0"/>
              <w:jc w:val="center"/>
              <w:rPr>
                <w:rFonts w:ascii="宋体" w:cs="Times New Roman"/>
                <w:color w:val="auto"/>
                <w:szCs w:val="24"/>
                <w:highlight w:val="none"/>
              </w:rPr>
            </w:pPr>
          </w:p>
        </w:tc>
        <w:tc>
          <w:tcPr>
            <w:tcW w:w="578" w:type="pct"/>
            <w:tcBorders>
              <w:left w:val="single" w:color="auto" w:sz="4" w:space="0"/>
            </w:tcBorders>
            <w:vAlign w:val="center"/>
          </w:tcPr>
          <w:p w14:paraId="592232B9">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5500个</w:t>
            </w:r>
          </w:p>
        </w:tc>
        <w:tc>
          <w:tcPr>
            <w:tcW w:w="533" w:type="pct"/>
            <w:tcBorders>
              <w:left w:val="single" w:color="auto" w:sz="4" w:space="0"/>
            </w:tcBorders>
          </w:tcPr>
          <w:p w14:paraId="6FB7EB65">
            <w:pPr>
              <w:autoSpaceDE/>
              <w:autoSpaceDN/>
              <w:ind w:firstLine="0" w:firstLineChars="0"/>
              <w:jc w:val="center"/>
              <w:rPr>
                <w:rFonts w:ascii="宋体" w:cs="Times New Roman"/>
                <w:color w:val="auto"/>
                <w:szCs w:val="24"/>
                <w:highlight w:val="none"/>
              </w:rPr>
            </w:pPr>
            <w:r>
              <w:rPr>
                <w:rFonts w:ascii="宋体" w:cs="Times New Roman"/>
                <w:color w:val="auto"/>
                <w:szCs w:val="24"/>
                <w:highlight w:val="none"/>
              </w:rPr>
              <w:t>13%</w:t>
            </w:r>
          </w:p>
        </w:tc>
        <w:tc>
          <w:tcPr>
            <w:tcW w:w="882" w:type="pct"/>
            <w:tcBorders>
              <w:left w:val="single" w:color="auto" w:sz="4" w:space="0"/>
            </w:tcBorders>
            <w:vAlign w:val="center"/>
          </w:tcPr>
          <w:p w14:paraId="7B7579EA">
            <w:pPr>
              <w:autoSpaceDE/>
              <w:autoSpaceDN/>
              <w:ind w:firstLine="0" w:firstLineChars="0"/>
              <w:jc w:val="center"/>
              <w:rPr>
                <w:rFonts w:ascii="宋体" w:cs="Times New Roman"/>
                <w:color w:val="auto"/>
                <w:szCs w:val="24"/>
                <w:highlight w:val="none"/>
              </w:rPr>
            </w:pPr>
          </w:p>
        </w:tc>
      </w:tr>
      <w:tr w14:paraId="1A38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46" w:type="pct"/>
            <w:vAlign w:val="center"/>
          </w:tcPr>
          <w:p w14:paraId="70F52212">
            <w:pPr>
              <w:autoSpaceDE/>
              <w:autoSpaceDN/>
              <w:ind w:firstLine="0" w:firstLineChars="0"/>
              <w:jc w:val="center"/>
              <w:rPr>
                <w:rFonts w:cs="Times New Roman"/>
                <w:color w:val="auto"/>
                <w:szCs w:val="24"/>
                <w:highlight w:val="none"/>
              </w:rPr>
            </w:pPr>
            <w:r>
              <w:rPr>
                <w:rFonts w:cs="Times New Roman"/>
                <w:color w:val="auto"/>
                <w:szCs w:val="24"/>
                <w:highlight w:val="none"/>
              </w:rPr>
              <w:t>国密令牌</w:t>
            </w:r>
          </w:p>
        </w:tc>
        <w:tc>
          <w:tcPr>
            <w:tcW w:w="1375" w:type="pct"/>
            <w:tcBorders>
              <w:left w:val="single" w:color="auto" w:sz="4" w:space="0"/>
            </w:tcBorders>
            <w:vAlign w:val="center"/>
          </w:tcPr>
          <w:p w14:paraId="1445210A">
            <w:pPr>
              <w:autoSpaceDE/>
              <w:autoSpaceDN/>
              <w:ind w:left="207" w:firstLine="0" w:firstLineChars="0"/>
              <w:jc w:val="left"/>
              <w:rPr>
                <w:rFonts w:ascii="宋体" w:cs="Times New Roman"/>
                <w:color w:val="auto"/>
                <w:szCs w:val="24"/>
                <w:highlight w:val="none"/>
              </w:rPr>
            </w:pPr>
          </w:p>
        </w:tc>
        <w:tc>
          <w:tcPr>
            <w:tcW w:w="684" w:type="pct"/>
            <w:tcBorders>
              <w:left w:val="single" w:color="auto" w:sz="4" w:space="0"/>
            </w:tcBorders>
            <w:vAlign w:val="center"/>
          </w:tcPr>
          <w:p w14:paraId="7AD03326">
            <w:pPr>
              <w:autoSpaceDE/>
              <w:autoSpaceDN/>
              <w:ind w:firstLine="0" w:firstLineChars="0"/>
              <w:jc w:val="center"/>
              <w:rPr>
                <w:rFonts w:ascii="宋体" w:cs="Times New Roman"/>
                <w:color w:val="auto"/>
                <w:szCs w:val="24"/>
                <w:highlight w:val="none"/>
              </w:rPr>
            </w:pPr>
          </w:p>
        </w:tc>
        <w:tc>
          <w:tcPr>
            <w:tcW w:w="578" w:type="pct"/>
            <w:tcBorders>
              <w:left w:val="single" w:color="auto" w:sz="4" w:space="0"/>
            </w:tcBorders>
            <w:vAlign w:val="center"/>
          </w:tcPr>
          <w:p w14:paraId="3F9394B1">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240个</w:t>
            </w:r>
          </w:p>
        </w:tc>
        <w:tc>
          <w:tcPr>
            <w:tcW w:w="533" w:type="pct"/>
            <w:tcBorders>
              <w:left w:val="single" w:color="auto" w:sz="4" w:space="0"/>
            </w:tcBorders>
          </w:tcPr>
          <w:p w14:paraId="5E9CBC25">
            <w:pPr>
              <w:autoSpaceDE/>
              <w:autoSpaceDN/>
              <w:ind w:firstLine="0" w:firstLineChars="0"/>
              <w:jc w:val="center"/>
              <w:rPr>
                <w:rFonts w:ascii="宋体" w:cs="Times New Roman"/>
                <w:color w:val="auto"/>
                <w:szCs w:val="24"/>
                <w:highlight w:val="none"/>
              </w:rPr>
            </w:pPr>
            <w:r>
              <w:rPr>
                <w:rFonts w:ascii="宋体" w:cs="Times New Roman"/>
                <w:color w:val="auto"/>
                <w:szCs w:val="24"/>
                <w:highlight w:val="none"/>
              </w:rPr>
              <w:t>13%</w:t>
            </w:r>
          </w:p>
        </w:tc>
        <w:tc>
          <w:tcPr>
            <w:tcW w:w="882" w:type="pct"/>
            <w:tcBorders>
              <w:left w:val="single" w:color="auto" w:sz="4" w:space="0"/>
            </w:tcBorders>
            <w:vAlign w:val="center"/>
          </w:tcPr>
          <w:p w14:paraId="7CF56A06">
            <w:pPr>
              <w:autoSpaceDE/>
              <w:autoSpaceDN/>
              <w:ind w:firstLine="0" w:firstLineChars="0"/>
              <w:jc w:val="center"/>
              <w:rPr>
                <w:rFonts w:ascii="宋体" w:cs="Times New Roman"/>
                <w:color w:val="auto"/>
                <w:szCs w:val="24"/>
                <w:highlight w:val="none"/>
              </w:rPr>
            </w:pPr>
          </w:p>
        </w:tc>
      </w:tr>
      <w:tr w14:paraId="393E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46" w:type="pct"/>
            <w:vAlign w:val="center"/>
          </w:tcPr>
          <w:p w14:paraId="5573E7F8">
            <w:pPr>
              <w:autoSpaceDE/>
              <w:autoSpaceDN/>
              <w:ind w:firstLine="0" w:firstLineChars="0"/>
              <w:jc w:val="center"/>
              <w:rPr>
                <w:rFonts w:cs="Times New Roman"/>
                <w:color w:val="auto"/>
                <w:szCs w:val="24"/>
                <w:highlight w:val="none"/>
              </w:rPr>
            </w:pPr>
            <w:r>
              <w:rPr>
                <w:rFonts w:cs="Times New Roman"/>
                <w:color w:val="auto"/>
                <w:szCs w:val="24"/>
                <w:highlight w:val="none"/>
              </w:rPr>
              <w:t>国密USB KEY</w:t>
            </w:r>
          </w:p>
        </w:tc>
        <w:tc>
          <w:tcPr>
            <w:tcW w:w="1375" w:type="pct"/>
            <w:tcBorders>
              <w:left w:val="single" w:color="auto" w:sz="4" w:space="0"/>
            </w:tcBorders>
            <w:vAlign w:val="center"/>
          </w:tcPr>
          <w:p w14:paraId="684F6447">
            <w:pPr>
              <w:autoSpaceDE/>
              <w:autoSpaceDN/>
              <w:ind w:left="207" w:firstLine="0" w:firstLineChars="0"/>
              <w:jc w:val="left"/>
              <w:rPr>
                <w:rFonts w:ascii="宋体" w:cs="Times New Roman"/>
                <w:color w:val="auto"/>
                <w:szCs w:val="24"/>
                <w:highlight w:val="none"/>
              </w:rPr>
            </w:pPr>
          </w:p>
        </w:tc>
        <w:tc>
          <w:tcPr>
            <w:tcW w:w="684" w:type="pct"/>
            <w:tcBorders>
              <w:left w:val="single" w:color="auto" w:sz="4" w:space="0"/>
            </w:tcBorders>
            <w:vAlign w:val="center"/>
          </w:tcPr>
          <w:p w14:paraId="3D55D96F">
            <w:pPr>
              <w:autoSpaceDE/>
              <w:autoSpaceDN/>
              <w:ind w:firstLine="0" w:firstLineChars="0"/>
              <w:jc w:val="center"/>
              <w:rPr>
                <w:rFonts w:ascii="宋体" w:cs="Times New Roman"/>
                <w:color w:val="auto"/>
                <w:szCs w:val="24"/>
                <w:highlight w:val="none"/>
              </w:rPr>
            </w:pPr>
          </w:p>
        </w:tc>
        <w:tc>
          <w:tcPr>
            <w:tcW w:w="578" w:type="pct"/>
            <w:tcBorders>
              <w:left w:val="single" w:color="auto" w:sz="4" w:space="0"/>
            </w:tcBorders>
            <w:vAlign w:val="center"/>
          </w:tcPr>
          <w:p w14:paraId="328A8740">
            <w:pPr>
              <w:autoSpaceDE/>
              <w:autoSpaceDN/>
              <w:ind w:firstLine="0" w:firstLineChars="0"/>
              <w:jc w:val="center"/>
              <w:rPr>
                <w:rFonts w:ascii="宋体" w:cs="Times New Roman"/>
                <w:color w:val="auto"/>
                <w:szCs w:val="24"/>
                <w:highlight w:val="none"/>
              </w:rPr>
            </w:pPr>
            <w:r>
              <w:rPr>
                <w:rFonts w:hint="eastAsia" w:ascii="宋体" w:cs="Times New Roman"/>
                <w:color w:val="auto"/>
                <w:szCs w:val="24"/>
                <w:highlight w:val="none"/>
              </w:rPr>
              <w:t>6个</w:t>
            </w:r>
          </w:p>
        </w:tc>
        <w:tc>
          <w:tcPr>
            <w:tcW w:w="533" w:type="pct"/>
            <w:tcBorders>
              <w:left w:val="single" w:color="auto" w:sz="4" w:space="0"/>
            </w:tcBorders>
          </w:tcPr>
          <w:p w14:paraId="1EA052BF">
            <w:pPr>
              <w:autoSpaceDE/>
              <w:autoSpaceDN/>
              <w:ind w:firstLine="0" w:firstLineChars="0"/>
              <w:jc w:val="center"/>
              <w:rPr>
                <w:rFonts w:ascii="宋体" w:cs="Times New Roman"/>
                <w:color w:val="auto"/>
                <w:szCs w:val="24"/>
                <w:highlight w:val="none"/>
              </w:rPr>
            </w:pPr>
            <w:r>
              <w:rPr>
                <w:rFonts w:ascii="宋体" w:cs="Times New Roman"/>
                <w:color w:val="auto"/>
                <w:szCs w:val="24"/>
                <w:highlight w:val="none"/>
              </w:rPr>
              <w:t>13%</w:t>
            </w:r>
          </w:p>
        </w:tc>
        <w:tc>
          <w:tcPr>
            <w:tcW w:w="882" w:type="pct"/>
            <w:tcBorders>
              <w:left w:val="single" w:color="auto" w:sz="4" w:space="0"/>
            </w:tcBorders>
            <w:vAlign w:val="center"/>
          </w:tcPr>
          <w:p w14:paraId="0C9703B7">
            <w:pPr>
              <w:autoSpaceDE/>
              <w:autoSpaceDN/>
              <w:ind w:firstLine="0" w:firstLineChars="0"/>
              <w:jc w:val="center"/>
              <w:rPr>
                <w:rFonts w:ascii="宋体" w:cs="Times New Roman"/>
                <w:color w:val="auto"/>
                <w:szCs w:val="24"/>
                <w:highlight w:val="none"/>
              </w:rPr>
            </w:pPr>
          </w:p>
        </w:tc>
      </w:tr>
      <w:tr w14:paraId="7FA6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trPr>
        <w:tc>
          <w:tcPr>
            <w:tcW w:w="946" w:type="pct"/>
            <w:vAlign w:val="center"/>
          </w:tcPr>
          <w:p w14:paraId="7DE55DA5">
            <w:pPr>
              <w:autoSpaceDE/>
              <w:autoSpaceDN/>
              <w:ind w:firstLine="0" w:firstLineChars="0"/>
              <w:jc w:val="center"/>
              <w:rPr>
                <w:rFonts w:cs="Times New Roman"/>
                <w:color w:val="auto"/>
                <w:szCs w:val="24"/>
                <w:highlight w:val="none"/>
              </w:rPr>
            </w:pPr>
          </w:p>
        </w:tc>
        <w:tc>
          <w:tcPr>
            <w:tcW w:w="4053" w:type="pct"/>
            <w:gridSpan w:val="5"/>
            <w:tcBorders>
              <w:left w:val="single" w:color="auto" w:sz="4" w:space="0"/>
            </w:tcBorders>
            <w:vAlign w:val="center"/>
          </w:tcPr>
          <w:p w14:paraId="3F279D0D">
            <w:pPr>
              <w:autoSpaceDE/>
              <w:autoSpaceDN/>
              <w:ind w:firstLine="0" w:firstLineChars="0"/>
              <w:rPr>
                <w:rFonts w:ascii="宋体" w:cs="Times New Roman"/>
                <w:color w:val="auto"/>
                <w:szCs w:val="24"/>
                <w:highlight w:val="none"/>
              </w:rPr>
            </w:pPr>
            <w:r>
              <w:rPr>
                <w:rFonts w:hint="eastAsia" w:cs="Times New Roman"/>
                <w:color w:val="auto"/>
                <w:szCs w:val="24"/>
                <w:highlight w:val="none"/>
              </w:rPr>
              <w:t>合计</w:t>
            </w:r>
            <w:r>
              <w:rPr>
                <w:rFonts w:hint="eastAsia"/>
                <w:highlight w:val="none"/>
                <w:lang w:val="en-US" w:eastAsia="zh-CN"/>
              </w:rPr>
              <w:t>含税响应报价</w:t>
            </w:r>
            <w:r>
              <w:rPr>
                <w:rFonts w:hint="eastAsia" w:cs="Times New Roman"/>
                <w:color w:val="auto"/>
                <w:szCs w:val="24"/>
                <w:highlight w:val="none"/>
              </w:rPr>
              <w:t xml:space="preserve">           大写（人民币）：</w:t>
            </w:r>
          </w:p>
        </w:tc>
      </w:tr>
    </w:tbl>
    <w:p w14:paraId="4569BC6D">
      <w:pPr>
        <w:ind w:firstLine="422"/>
        <w:rPr>
          <w:rStyle w:val="30"/>
          <w:b/>
          <w:color w:val="auto"/>
          <w:highlight w:val="none"/>
        </w:rPr>
      </w:pPr>
      <w:r>
        <w:rPr>
          <w:rStyle w:val="30"/>
          <w:rFonts w:hint="eastAsia"/>
          <w:b/>
          <w:color w:val="auto"/>
          <w:highlight w:val="none"/>
        </w:rPr>
        <w:t>注：1.本项目</w:t>
      </w:r>
      <w:r>
        <w:rPr>
          <w:rFonts w:hint="eastAsia"/>
          <w:highlight w:val="none"/>
          <w:lang w:val="en-US" w:eastAsia="zh-CN"/>
        </w:rPr>
        <w:t>含税响应报价</w:t>
      </w:r>
      <w:r>
        <w:rPr>
          <w:rStyle w:val="30"/>
          <w:rFonts w:hint="eastAsia"/>
          <w:b/>
          <w:color w:val="auto"/>
          <w:highlight w:val="none"/>
        </w:rPr>
        <w:t>为堡垒机一体机、</w:t>
      </w:r>
      <w:r>
        <w:rPr>
          <w:rStyle w:val="30"/>
          <w:b/>
          <w:color w:val="auto"/>
          <w:highlight w:val="none"/>
        </w:rPr>
        <w:t>资产授权许可、</w:t>
      </w:r>
      <w:r>
        <w:rPr>
          <w:rStyle w:val="30"/>
          <w:rFonts w:hint="eastAsia"/>
          <w:b/>
          <w:color w:val="auto"/>
          <w:highlight w:val="none"/>
        </w:rPr>
        <w:t>国密令牌</w:t>
      </w:r>
      <w:r>
        <w:rPr>
          <w:rStyle w:val="30"/>
          <w:b/>
          <w:color w:val="auto"/>
          <w:highlight w:val="none"/>
        </w:rPr>
        <w:t>、</w:t>
      </w:r>
      <w:r>
        <w:rPr>
          <w:rStyle w:val="30"/>
          <w:rFonts w:hint="eastAsia"/>
          <w:b/>
          <w:color w:val="auto"/>
          <w:highlight w:val="none"/>
        </w:rPr>
        <w:t>国密USB KEY</w:t>
      </w:r>
      <w:r>
        <w:rPr>
          <w:rStyle w:val="30"/>
          <w:b/>
          <w:color w:val="auto"/>
          <w:highlight w:val="none"/>
        </w:rPr>
        <w:t>四项总金额含税之和</w:t>
      </w:r>
      <w:r>
        <w:rPr>
          <w:rStyle w:val="30"/>
          <w:rFonts w:hint="eastAsia"/>
          <w:b/>
          <w:color w:val="auto"/>
          <w:highlight w:val="none"/>
        </w:rPr>
        <w:t>，其中</w:t>
      </w:r>
      <w:r>
        <w:rPr>
          <w:rFonts w:cs="Times New Roman"/>
          <w:b/>
          <w:bCs/>
          <w:color w:val="auto"/>
          <w:szCs w:val="28"/>
          <w:highlight w:val="none"/>
        </w:rPr>
        <w:t>资产授权许可单价（含税）不得高于本项目</w:t>
      </w:r>
      <w:r>
        <w:rPr>
          <w:rFonts w:hint="eastAsia"/>
          <w:highlight w:val="none"/>
          <w:lang w:val="en-US" w:eastAsia="zh-CN"/>
        </w:rPr>
        <w:t>含税响应报价</w:t>
      </w:r>
      <w:r>
        <w:rPr>
          <w:rFonts w:cs="Times New Roman"/>
          <w:b/>
          <w:bCs/>
          <w:color w:val="auto"/>
          <w:szCs w:val="28"/>
          <w:highlight w:val="none"/>
        </w:rPr>
        <w:t>的0.01%</w:t>
      </w:r>
      <w:r>
        <w:rPr>
          <w:rFonts w:hint="eastAsia" w:cs="Times New Roman"/>
          <w:b/>
          <w:bCs/>
          <w:color w:val="auto"/>
          <w:szCs w:val="28"/>
          <w:highlight w:val="none"/>
        </w:rPr>
        <w:t>。</w:t>
      </w:r>
    </w:p>
    <w:p w14:paraId="58705891">
      <w:pPr>
        <w:ind w:firstLine="422"/>
        <w:rPr>
          <w:rStyle w:val="30"/>
          <w:b/>
          <w:color w:val="auto"/>
          <w:highlight w:val="none"/>
        </w:rPr>
      </w:pPr>
      <w:r>
        <w:rPr>
          <w:rStyle w:val="30"/>
          <w:rFonts w:hint="eastAsia"/>
          <w:b/>
          <w:color w:val="auto"/>
          <w:highlight w:val="none"/>
        </w:rPr>
        <w:t>2.本项目</w:t>
      </w:r>
      <w:r>
        <w:rPr>
          <w:rStyle w:val="30"/>
          <w:rFonts w:hint="eastAsia"/>
          <w:b/>
          <w:color w:val="auto"/>
          <w:highlight w:val="none"/>
          <w:lang w:eastAsia="zh-CN"/>
        </w:rPr>
        <w:t>含税响应报价</w:t>
      </w:r>
      <w:r>
        <w:rPr>
          <w:rStyle w:val="30"/>
          <w:rFonts w:hint="eastAsia"/>
          <w:b/>
          <w:color w:val="auto"/>
          <w:highlight w:val="none"/>
        </w:rPr>
        <w:t>最高限价：76万元。</w:t>
      </w:r>
    </w:p>
    <w:p w14:paraId="474B897B">
      <w:pPr>
        <w:rPr>
          <w:rFonts w:hint="eastAsia"/>
          <w:highlight w:val="none"/>
        </w:rPr>
      </w:pPr>
    </w:p>
    <w:p w14:paraId="2730E7DD">
      <w:pPr>
        <w:tabs>
          <w:tab w:val="left" w:pos="7140"/>
          <w:tab w:val="left" w:pos="7560"/>
          <w:tab w:val="left" w:pos="8300"/>
        </w:tabs>
        <w:autoSpaceDE w:val="0"/>
        <w:autoSpaceDN w:val="0"/>
        <w:adjustRightInd w:val="0"/>
        <w:spacing w:line="360" w:lineRule="auto"/>
        <w:ind w:right="210" w:firstLine="2816" w:firstLineChars="1341"/>
        <w:rPr>
          <w:rFonts w:hint="eastAsia" w:ascii="宋体" w:hAnsi="宋体" w:eastAsia="宋体" w:cs="宋体"/>
          <w:snapToGrid w:val="0"/>
          <w:kern w:val="0"/>
          <w:sz w:val="21"/>
          <w:szCs w:val="21"/>
          <w:highlight w:val="none"/>
        </w:rPr>
      </w:pPr>
    </w:p>
    <w:p w14:paraId="0762CEA1">
      <w:pPr>
        <w:tabs>
          <w:tab w:val="left" w:pos="7140"/>
          <w:tab w:val="left" w:pos="7560"/>
          <w:tab w:val="left" w:pos="8300"/>
        </w:tabs>
        <w:autoSpaceDE w:val="0"/>
        <w:autoSpaceDN w:val="0"/>
        <w:adjustRightInd w:val="0"/>
        <w:spacing w:line="360" w:lineRule="auto"/>
        <w:ind w:right="210" w:firstLine="2816" w:firstLineChars="1341"/>
        <w:rPr>
          <w:rFonts w:hint="eastAsia" w:ascii="宋体" w:hAnsi="宋体" w:eastAsia="宋体" w:cs="宋体"/>
          <w:snapToGrid w:val="0"/>
          <w:kern w:val="0"/>
          <w:sz w:val="21"/>
          <w:szCs w:val="21"/>
          <w:highlight w:val="none"/>
        </w:rPr>
      </w:pPr>
      <w:r>
        <w:rPr>
          <w:rFonts w:hint="eastAsia" w:ascii="宋体" w:hAnsi="宋体" w:cs="宋体"/>
          <w:snapToGrid w:val="0"/>
          <w:kern w:val="0"/>
          <w:sz w:val="21"/>
          <w:szCs w:val="21"/>
          <w:highlight w:val="none"/>
          <w:lang w:val="en-US" w:eastAsia="zh-CN"/>
        </w:rPr>
        <w:t xml:space="preserve">响应人 </w:t>
      </w:r>
      <w:r>
        <w:rPr>
          <w:rFonts w:hint="eastAsia" w:ascii="宋体" w:hAnsi="宋体" w:eastAsia="宋体" w:cs="宋体"/>
          <w:snapToGrid w:val="0"/>
          <w:kern w:val="0"/>
          <w:sz w:val="21"/>
          <w:szCs w:val="21"/>
          <w:highlight w:val="none"/>
        </w:rPr>
        <w:t>：</w:t>
      </w:r>
      <w:r>
        <w:rPr>
          <w:rFonts w:hint="eastAsia" w:ascii="宋体" w:hAnsi="宋体" w:eastAsia="宋体" w:cs="宋体"/>
          <w:snapToGrid w:val="0"/>
          <w:kern w:val="0"/>
          <w:sz w:val="21"/>
          <w:szCs w:val="21"/>
          <w:highlight w:val="none"/>
          <w:u w:val="single"/>
        </w:rPr>
        <w:t xml:space="preserve">                       </w:t>
      </w:r>
      <w:r>
        <w:rPr>
          <w:rFonts w:hint="eastAsia" w:ascii="宋体" w:hAnsi="宋体" w:eastAsia="宋体" w:cs="宋体"/>
          <w:snapToGrid w:val="0"/>
          <w:kern w:val="0"/>
          <w:sz w:val="21"/>
          <w:szCs w:val="21"/>
          <w:highlight w:val="none"/>
        </w:rPr>
        <w:t>（</w:t>
      </w:r>
      <w:r>
        <w:rPr>
          <w:rFonts w:hint="eastAsia" w:ascii="宋体" w:hAnsi="宋体" w:eastAsia="宋体" w:cs="宋体"/>
          <w:snapToGrid w:val="0"/>
          <w:kern w:val="0"/>
          <w:sz w:val="21"/>
          <w:szCs w:val="21"/>
          <w:highlight w:val="none"/>
          <w:lang w:eastAsia="zh-CN"/>
        </w:rPr>
        <w:t>盖单位公章</w:t>
      </w:r>
      <w:r>
        <w:rPr>
          <w:rFonts w:hint="eastAsia" w:ascii="宋体" w:hAnsi="宋体" w:eastAsia="宋体" w:cs="宋体"/>
          <w:snapToGrid w:val="0"/>
          <w:kern w:val="0"/>
          <w:sz w:val="21"/>
          <w:szCs w:val="21"/>
          <w:highlight w:val="none"/>
        </w:rPr>
        <w:t xml:space="preserve">） </w:t>
      </w:r>
    </w:p>
    <w:p w14:paraId="06B8E9AA">
      <w:pPr>
        <w:tabs>
          <w:tab w:val="left" w:pos="7140"/>
          <w:tab w:val="left" w:pos="7560"/>
          <w:tab w:val="left" w:pos="8300"/>
        </w:tabs>
        <w:autoSpaceDE w:val="0"/>
        <w:autoSpaceDN w:val="0"/>
        <w:adjustRightInd w:val="0"/>
        <w:spacing w:line="360" w:lineRule="auto"/>
        <w:ind w:right="210" w:firstLine="2835" w:firstLineChars="1350"/>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法定代表人或其委托代理人：</w:t>
      </w:r>
      <w:r>
        <w:rPr>
          <w:rFonts w:hint="eastAsia" w:ascii="宋体" w:hAnsi="宋体" w:eastAsia="宋体" w:cs="宋体"/>
          <w:snapToGrid w:val="0"/>
          <w:kern w:val="0"/>
          <w:sz w:val="21"/>
          <w:szCs w:val="21"/>
          <w:highlight w:val="none"/>
          <w:u w:val="single"/>
        </w:rPr>
        <w:t xml:space="preserve">           </w:t>
      </w:r>
      <w:r>
        <w:rPr>
          <w:rFonts w:hint="eastAsia" w:ascii="宋体" w:hAnsi="宋体" w:eastAsia="宋体" w:cs="宋体"/>
          <w:snapToGrid w:val="0"/>
          <w:kern w:val="0"/>
          <w:sz w:val="21"/>
          <w:szCs w:val="21"/>
          <w:highlight w:val="none"/>
        </w:rPr>
        <w:t xml:space="preserve">（签名或盖章） </w:t>
      </w:r>
    </w:p>
    <w:p w14:paraId="30046D79">
      <w:pPr>
        <w:spacing w:line="440" w:lineRule="exact"/>
        <w:ind w:left="840" w:leftChars="400" w:firstLine="2310" w:firstLineChars="1100"/>
        <w:jc w:val="right"/>
        <w:rPr>
          <w:rFonts w:hint="eastAsia" w:ascii="宋体" w:hAnsi="宋体" w:eastAsia="宋体" w:cs="宋体"/>
          <w:sz w:val="21"/>
          <w:szCs w:val="21"/>
          <w:highlight w:val="none"/>
        </w:rPr>
      </w:pPr>
      <w:r>
        <w:rPr>
          <w:rFonts w:hint="eastAsia" w:ascii="宋体" w:hAnsi="宋体" w:eastAsia="宋体" w:cs="宋体"/>
          <w:kern w:val="0"/>
          <w:sz w:val="21"/>
          <w:szCs w:val="21"/>
          <w:highlight w:val="none"/>
          <w:u w:val="single"/>
        </w:rPr>
        <w:tab/>
      </w:r>
      <w:r>
        <w:rPr>
          <w:rFonts w:hint="eastAsia" w:ascii="宋体" w:hAnsi="宋体" w:eastAsia="宋体" w:cs="宋体"/>
          <w:kern w:val="0"/>
          <w:sz w:val="21"/>
          <w:szCs w:val="21"/>
          <w:highlight w:val="none"/>
        </w:rPr>
        <w:t>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rPr>
        <w:tab/>
      </w:r>
      <w:r>
        <w:rPr>
          <w:rFonts w:hint="eastAsia" w:ascii="宋体" w:hAnsi="宋体" w:eastAsia="宋体" w:cs="宋体"/>
          <w:kern w:val="0"/>
          <w:sz w:val="21"/>
          <w:szCs w:val="21"/>
          <w:highlight w:val="none"/>
        </w:rPr>
        <w:t>月</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rPr>
        <w:tab/>
      </w:r>
      <w:r>
        <w:rPr>
          <w:rFonts w:hint="eastAsia" w:ascii="宋体" w:hAnsi="宋体" w:eastAsia="宋体" w:cs="宋体"/>
          <w:kern w:val="0"/>
          <w:sz w:val="21"/>
          <w:szCs w:val="21"/>
          <w:highlight w:val="none"/>
        </w:rPr>
        <w:t>日</w:t>
      </w:r>
    </w:p>
    <w:p w14:paraId="19F8F432">
      <w:pPr>
        <w:rPr>
          <w:rFonts w:hint="eastAsia"/>
          <w:color w:val="auto"/>
          <w:highlight w:val="none"/>
        </w:rPr>
      </w:pPr>
      <w:r>
        <w:rPr>
          <w:rFonts w:hint="eastAsia"/>
          <w:color w:val="auto"/>
          <w:highlight w:val="none"/>
        </w:rPr>
        <w:br w:type="page"/>
      </w:r>
    </w:p>
    <w:p w14:paraId="40FD019B">
      <w:pPr>
        <w:pStyle w:val="32"/>
        <w:bidi w:val="0"/>
        <w:rPr>
          <w:highlight w:val="none"/>
        </w:rPr>
      </w:pPr>
      <w:r>
        <w:rPr>
          <w:rFonts w:hint="eastAsia"/>
          <w:highlight w:val="none"/>
          <w:lang w:eastAsia="zh-CN"/>
        </w:rPr>
        <w:t>三</w:t>
      </w:r>
      <w:r>
        <w:rPr>
          <w:rFonts w:hint="eastAsia"/>
          <w:highlight w:val="none"/>
        </w:rPr>
        <w:t>、法定代表人身份证明或授权委托书</w:t>
      </w:r>
      <w:bookmarkEnd w:id="1026"/>
      <w:bookmarkEnd w:id="1027"/>
      <w:bookmarkEnd w:id="1034"/>
      <w:bookmarkEnd w:id="1035"/>
      <w:bookmarkEnd w:id="1036"/>
      <w:bookmarkEnd w:id="1037"/>
      <w:bookmarkEnd w:id="1038"/>
      <w:bookmarkEnd w:id="1039"/>
      <w:bookmarkEnd w:id="1040"/>
      <w:bookmarkEnd w:id="1041"/>
      <w:bookmarkEnd w:id="1042"/>
    </w:p>
    <w:p w14:paraId="6BC7AC67">
      <w:pPr>
        <w:pStyle w:val="34"/>
        <w:bidi w:val="0"/>
        <w:rPr>
          <w:highlight w:val="none"/>
        </w:rPr>
      </w:pPr>
      <w:bookmarkStart w:id="1043" w:name="_Toc9705"/>
      <w:bookmarkStart w:id="1044" w:name="_Toc20857"/>
      <w:bookmarkStart w:id="1045" w:name="_Toc23627"/>
      <w:bookmarkStart w:id="1046" w:name="_Toc5115"/>
      <w:bookmarkStart w:id="1047" w:name="_Toc820"/>
      <w:bookmarkStart w:id="1048" w:name="_Toc12161"/>
      <w:r>
        <w:rPr>
          <w:rFonts w:hint="eastAsia"/>
          <w:highlight w:val="none"/>
        </w:rPr>
        <w:t>法定代表人身份证明</w:t>
      </w:r>
      <w:bookmarkEnd w:id="1043"/>
      <w:bookmarkEnd w:id="1044"/>
      <w:bookmarkEnd w:id="1045"/>
      <w:bookmarkEnd w:id="1046"/>
      <w:bookmarkEnd w:id="1047"/>
      <w:bookmarkEnd w:id="1048"/>
    </w:p>
    <w:p w14:paraId="1FF4A8A2">
      <w:pPr>
        <w:bidi w:val="0"/>
        <w:rPr>
          <w:highlight w:val="none"/>
        </w:rPr>
      </w:pPr>
    </w:p>
    <w:p w14:paraId="786E887E">
      <w:pPr>
        <w:bidi w:val="0"/>
        <w:rPr>
          <w:rFonts w:hint="eastAsia"/>
          <w:highlight w:val="none"/>
          <w:u w:val="single"/>
        </w:rPr>
      </w:pPr>
      <w:r>
        <w:rPr>
          <w:rFonts w:hint="eastAsia"/>
          <w:highlight w:val="none"/>
          <w:u w:val="none"/>
          <w:lang w:eastAsia="zh-CN"/>
        </w:rPr>
        <w:t>响应人</w:t>
      </w:r>
      <w:r>
        <w:rPr>
          <w:highlight w:val="none"/>
          <w:u w:val="none"/>
        </w:rPr>
        <w:t>名称：</w:t>
      </w:r>
      <w:r>
        <w:rPr>
          <w:highlight w:val="none"/>
          <w:u w:val="single"/>
        </w:rPr>
        <w:t xml:space="preserve"> </w:t>
      </w:r>
      <w:r>
        <w:rPr>
          <w:rFonts w:hint="eastAsia"/>
          <w:highlight w:val="none"/>
          <w:u w:val="single"/>
        </w:rPr>
        <w:t xml:space="preserve">                                    </w:t>
      </w:r>
    </w:p>
    <w:p w14:paraId="48605965">
      <w:pPr>
        <w:bidi w:val="0"/>
        <w:rPr>
          <w:rFonts w:hint="eastAsia"/>
          <w:highlight w:val="none"/>
          <w:u w:val="single"/>
        </w:rPr>
      </w:pPr>
      <w:r>
        <w:rPr>
          <w:highlight w:val="none"/>
          <w:u w:val="none"/>
        </w:rPr>
        <w:t>姓名：</w:t>
      </w:r>
      <w:r>
        <w:rPr>
          <w:highlight w:val="none"/>
          <w:u w:val="single"/>
        </w:rPr>
        <w:t xml:space="preserve"> </w:t>
      </w:r>
      <w:r>
        <w:rPr>
          <w:rFonts w:hint="eastAsia"/>
          <w:highlight w:val="none"/>
          <w:u w:val="single"/>
        </w:rPr>
        <w:t xml:space="preserve">       </w:t>
      </w:r>
      <w:r>
        <w:rPr>
          <w:highlight w:val="none"/>
          <w:u w:val="none"/>
        </w:rPr>
        <w:t>性别：</w:t>
      </w:r>
      <w:r>
        <w:rPr>
          <w:rFonts w:hint="eastAsia"/>
          <w:highlight w:val="none"/>
          <w:u w:val="single"/>
        </w:rPr>
        <w:t xml:space="preserve">      </w:t>
      </w:r>
      <w:r>
        <w:rPr>
          <w:highlight w:val="none"/>
          <w:u w:val="single"/>
        </w:rPr>
        <w:t xml:space="preserve"> </w:t>
      </w:r>
      <w:r>
        <w:rPr>
          <w:highlight w:val="none"/>
          <w:u w:val="none"/>
        </w:rPr>
        <w:t>年龄：</w:t>
      </w:r>
      <w:r>
        <w:rPr>
          <w:rFonts w:hint="eastAsia"/>
          <w:highlight w:val="none"/>
          <w:u w:val="single"/>
        </w:rPr>
        <w:t xml:space="preserve">      </w:t>
      </w:r>
      <w:r>
        <w:rPr>
          <w:highlight w:val="none"/>
          <w:u w:val="single"/>
        </w:rPr>
        <w:t xml:space="preserve"> </w:t>
      </w:r>
      <w:r>
        <w:rPr>
          <w:highlight w:val="none"/>
          <w:u w:val="none"/>
        </w:rPr>
        <w:t>职务：</w:t>
      </w:r>
      <w:r>
        <w:rPr>
          <w:rFonts w:hint="eastAsia"/>
          <w:highlight w:val="none"/>
          <w:u w:val="single"/>
        </w:rPr>
        <w:t xml:space="preserve">              </w:t>
      </w:r>
      <w:r>
        <w:rPr>
          <w:highlight w:val="none"/>
          <w:u w:val="single"/>
        </w:rPr>
        <w:t xml:space="preserve"> </w:t>
      </w:r>
    </w:p>
    <w:p w14:paraId="60E75239">
      <w:pPr>
        <w:bidi w:val="0"/>
        <w:rPr>
          <w:rFonts w:hint="eastAsia"/>
          <w:highlight w:val="none"/>
        </w:rPr>
      </w:pPr>
      <w:r>
        <w:rPr>
          <w:highlight w:val="none"/>
          <w:u w:val="single"/>
        </w:rPr>
        <w:t>系</w:t>
      </w:r>
      <w:r>
        <w:rPr>
          <w:rFonts w:hint="eastAsia"/>
          <w:highlight w:val="none"/>
          <w:u w:val="single"/>
        </w:rPr>
        <w:t xml:space="preserve">                           </w:t>
      </w:r>
      <w:r>
        <w:rPr>
          <w:highlight w:val="none"/>
          <w:u w:val="single"/>
        </w:rPr>
        <w:t xml:space="preserve"> </w:t>
      </w:r>
      <w:r>
        <w:rPr>
          <w:highlight w:val="none"/>
        </w:rPr>
        <w:t>（</w:t>
      </w:r>
      <w:r>
        <w:rPr>
          <w:rFonts w:hint="eastAsia"/>
          <w:highlight w:val="none"/>
          <w:lang w:eastAsia="zh-CN"/>
        </w:rPr>
        <w:t>响应人</w:t>
      </w:r>
      <w:r>
        <w:rPr>
          <w:highlight w:val="none"/>
        </w:rPr>
        <w:t>名称）的法定代表人。</w:t>
      </w:r>
    </w:p>
    <w:p w14:paraId="2CFA3C92">
      <w:pPr>
        <w:bidi w:val="0"/>
        <w:rPr>
          <w:rFonts w:hint="eastAsia"/>
          <w:highlight w:val="none"/>
        </w:rPr>
      </w:pPr>
      <w:r>
        <w:rPr>
          <w:highlight w:val="none"/>
        </w:rPr>
        <w:t>特此证明。</w:t>
      </w:r>
    </w:p>
    <w:p w14:paraId="4C58B462">
      <w:pPr>
        <w:bidi w:val="0"/>
        <w:rPr>
          <w:rFonts w:hint="eastAsia"/>
          <w:highlight w:val="none"/>
        </w:rPr>
      </w:pPr>
      <w:r>
        <w:rPr>
          <w:rFonts w:hint="eastAsia"/>
          <w:highlight w:val="none"/>
        </w:rPr>
        <w:t>附：法定代表人身份证扫描件（双面）</w:t>
      </w:r>
    </w:p>
    <w:p w14:paraId="715C57EB">
      <w:pPr>
        <w:bidi w:val="0"/>
        <w:rPr>
          <w:highlight w:val="none"/>
        </w:rPr>
      </w:pPr>
    </w:p>
    <w:p w14:paraId="792A6B2D">
      <w:pPr>
        <w:bidi w:val="0"/>
        <w:rPr>
          <w:highlight w:val="none"/>
        </w:rPr>
      </w:pPr>
    </w:p>
    <w:p w14:paraId="4CCEF29B">
      <w:pPr>
        <w:bidi w:val="0"/>
        <w:rPr>
          <w:highlight w:val="none"/>
        </w:rPr>
      </w:pPr>
    </w:p>
    <w:p w14:paraId="005540A9">
      <w:pPr>
        <w:bidi w:val="0"/>
        <w:rPr>
          <w:highlight w:val="none"/>
        </w:rPr>
      </w:pPr>
    </w:p>
    <w:p w14:paraId="0AB370BF">
      <w:pPr>
        <w:bidi w:val="0"/>
        <w:rPr>
          <w:highlight w:val="none"/>
        </w:rPr>
      </w:pPr>
    </w:p>
    <w:p w14:paraId="428630BA">
      <w:pPr>
        <w:bidi w:val="0"/>
        <w:rPr>
          <w:highlight w:val="none"/>
        </w:rPr>
      </w:pPr>
    </w:p>
    <w:p w14:paraId="112D5497">
      <w:pPr>
        <w:bidi w:val="0"/>
        <w:rPr>
          <w:highlight w:val="none"/>
        </w:rPr>
      </w:pPr>
    </w:p>
    <w:p w14:paraId="4ED3C76F">
      <w:pPr>
        <w:bidi w:val="0"/>
        <w:rPr>
          <w:highlight w:val="none"/>
        </w:rPr>
      </w:pPr>
    </w:p>
    <w:p w14:paraId="43633A62">
      <w:pPr>
        <w:bidi w:val="0"/>
        <w:jc w:val="right"/>
        <w:rPr>
          <w:highlight w:val="none"/>
        </w:rPr>
      </w:pPr>
      <w:r>
        <w:rPr>
          <w:rFonts w:hint="eastAsia"/>
          <w:highlight w:val="none"/>
          <w:lang w:eastAsia="zh-CN"/>
        </w:rPr>
        <w:t>响应人</w:t>
      </w:r>
      <w:r>
        <w:rPr>
          <w:rFonts w:hint="eastAsia"/>
          <w:highlight w:val="none"/>
        </w:rPr>
        <w:t>：</w:t>
      </w:r>
      <w:r>
        <w:rPr>
          <w:rFonts w:hint="eastAsia"/>
          <w:highlight w:val="none"/>
          <w:u w:val="singl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27675E7F">
      <w:pPr>
        <w:bidi w:val="0"/>
        <w:jc w:val="right"/>
        <w:rPr>
          <w:highlight w:val="none"/>
        </w:rPr>
      </w:pPr>
    </w:p>
    <w:p w14:paraId="26E24FCE">
      <w:pPr>
        <w:bidi w:val="0"/>
        <w:jc w:val="right"/>
        <w:rPr>
          <w:highlight w:val="none"/>
        </w:rPr>
      </w:pPr>
      <w:r>
        <w:rPr>
          <w:rFonts w:hint="eastAsia"/>
          <w:highlight w:val="none"/>
          <w:u w:val="single"/>
          <w:lang w:val="en-US" w:eastAsia="zh-CN"/>
        </w:rPr>
        <w:t xml:space="preserve">     </w:t>
      </w:r>
      <w:r>
        <w:rPr>
          <w:rFonts w:hint="eastAsia"/>
          <w:highlight w:val="none"/>
          <w:u w:val="none"/>
        </w:rPr>
        <w:t>年</w:t>
      </w:r>
      <w:r>
        <w:rPr>
          <w:rFonts w:hint="eastAsia"/>
          <w:highlight w:val="none"/>
          <w:u w:val="single"/>
          <w:lang w:val="en-US" w:eastAsia="zh-CN"/>
        </w:rPr>
        <w:t xml:space="preserve">      </w:t>
      </w:r>
      <w:r>
        <w:rPr>
          <w:rFonts w:hint="eastAsia"/>
          <w:highlight w:val="none"/>
          <w:u w:val="none"/>
        </w:rPr>
        <w:t>月</w:t>
      </w:r>
      <w:r>
        <w:rPr>
          <w:rFonts w:hint="eastAsia"/>
          <w:highlight w:val="none"/>
          <w:u w:val="single"/>
          <w:lang w:val="en-US" w:eastAsia="zh-CN"/>
        </w:rPr>
        <w:t xml:space="preserve">      </w:t>
      </w:r>
      <w:r>
        <w:rPr>
          <w:rFonts w:hint="eastAsia"/>
          <w:highlight w:val="none"/>
        </w:rPr>
        <w:t xml:space="preserve">日  </w:t>
      </w:r>
    </w:p>
    <w:p w14:paraId="7F038013">
      <w:pPr>
        <w:bidi w:val="0"/>
        <w:rPr>
          <w:highlight w:val="none"/>
        </w:rPr>
      </w:pPr>
    </w:p>
    <w:p w14:paraId="655B8DC6">
      <w:pPr>
        <w:bidi w:val="0"/>
        <w:rPr>
          <w:highlight w:val="none"/>
        </w:rPr>
      </w:pPr>
    </w:p>
    <w:p w14:paraId="4A66C3CE">
      <w:pPr>
        <w:bidi w:val="0"/>
        <w:rPr>
          <w:highlight w:val="none"/>
        </w:rPr>
      </w:pPr>
      <w:r>
        <w:rPr>
          <w:rFonts w:hint="eastAsia"/>
          <w:highlight w:val="none"/>
        </w:rPr>
        <w:t>注：法定代表人身份证明需按上述格式填写完整，不可缺少内容。在此基础上增加内容的不影响其有效性。</w:t>
      </w:r>
    </w:p>
    <w:p w14:paraId="0A5D0020">
      <w:pPr>
        <w:bidi w:val="0"/>
        <w:rPr>
          <w:highlight w:val="none"/>
        </w:rPr>
      </w:pPr>
      <w:r>
        <w:rPr>
          <w:rFonts w:hint="eastAsia"/>
          <w:highlight w:val="none"/>
        </w:rPr>
        <w:br w:type="page"/>
      </w:r>
    </w:p>
    <w:bookmarkEnd w:id="1028"/>
    <w:bookmarkEnd w:id="1029"/>
    <w:bookmarkEnd w:id="1030"/>
    <w:bookmarkEnd w:id="1031"/>
    <w:bookmarkEnd w:id="1032"/>
    <w:bookmarkEnd w:id="1033"/>
    <w:p w14:paraId="2EDE4737">
      <w:pPr>
        <w:pStyle w:val="34"/>
        <w:bidi w:val="0"/>
        <w:rPr>
          <w:rFonts w:hint="eastAsia"/>
          <w:highlight w:val="none"/>
          <w:lang w:val="en-US" w:eastAsia="zh-CN"/>
        </w:rPr>
      </w:pPr>
      <w:bookmarkStart w:id="1049" w:name="_Toc17278"/>
      <w:bookmarkStart w:id="1050" w:name="_Toc22711"/>
      <w:bookmarkStart w:id="1051" w:name="_Toc5027"/>
      <w:bookmarkStart w:id="1052" w:name="_Toc8251"/>
      <w:bookmarkStart w:id="1053" w:name="_Toc7286"/>
      <w:bookmarkStart w:id="1054" w:name="_Toc17560"/>
      <w:bookmarkStart w:id="1055" w:name="_Toc26399"/>
      <w:bookmarkStart w:id="1056" w:name="_Toc8348"/>
      <w:r>
        <w:rPr>
          <w:rFonts w:hint="eastAsia"/>
          <w:highlight w:val="none"/>
          <w:lang w:val="en-US" w:eastAsia="zh-CN"/>
        </w:rPr>
        <w:t>授权委托书</w:t>
      </w:r>
      <w:bookmarkEnd w:id="1049"/>
      <w:r>
        <w:rPr>
          <w:rFonts w:hint="eastAsia"/>
          <w:highlight w:val="none"/>
          <w:lang w:val="en-US" w:eastAsia="zh-CN"/>
        </w:rPr>
        <w:t>（如有）</w:t>
      </w:r>
      <w:bookmarkEnd w:id="1050"/>
      <w:bookmarkEnd w:id="1051"/>
      <w:bookmarkEnd w:id="1052"/>
      <w:bookmarkEnd w:id="1053"/>
      <w:bookmarkEnd w:id="1054"/>
      <w:bookmarkEnd w:id="1055"/>
    </w:p>
    <w:p w14:paraId="509F550E">
      <w:pPr>
        <w:pStyle w:val="50"/>
        <w:bidi w:val="0"/>
        <w:rPr>
          <w:rFonts w:hint="eastAsia"/>
          <w:highlight w:val="none"/>
        </w:rPr>
      </w:pPr>
      <w:r>
        <w:rPr>
          <w:rFonts w:hint="eastAsia"/>
          <w:highlight w:val="none"/>
          <w:lang w:val="en-US" w:eastAsia="zh-CN"/>
        </w:rPr>
        <w:t>[提示：</w:t>
      </w:r>
      <w:r>
        <w:rPr>
          <w:rFonts w:hint="default"/>
          <w:highlight w:val="none"/>
          <w:lang w:val="en-US" w:eastAsia="zh-CN"/>
        </w:rPr>
        <w:t>适用于有委托代理人的情况</w:t>
      </w:r>
      <w:r>
        <w:rPr>
          <w:rFonts w:hint="eastAsia"/>
          <w:highlight w:val="none"/>
          <w:lang w:val="en-US" w:eastAsia="zh-CN"/>
        </w:rPr>
        <w:t>时采用]</w:t>
      </w:r>
    </w:p>
    <w:p w14:paraId="156FE45E">
      <w:pPr>
        <w:bidi w:val="0"/>
        <w:rPr>
          <w:rFonts w:hint="eastAsia"/>
          <w:highlight w:val="none"/>
        </w:rPr>
      </w:pPr>
      <w:r>
        <w:rPr>
          <w:rFonts w:hint="eastAsia"/>
          <w:highlight w:val="none"/>
        </w:rPr>
        <w:t xml:space="preserve">本人 </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w:t>
      </w:r>
      <w:r>
        <w:rPr>
          <w:rFonts w:hint="eastAsia"/>
          <w:highlight w:val="none"/>
          <w:lang w:eastAsia="zh-CN"/>
        </w:rPr>
        <w:t>响应人</w:t>
      </w:r>
      <w:r>
        <w:rPr>
          <w:rFonts w:hint="eastAsia"/>
          <w:highlight w:val="none"/>
        </w:rPr>
        <w:t>名称）的法定代表人，现委托</w:t>
      </w:r>
      <w:r>
        <w:rPr>
          <w:rFonts w:hint="eastAsia"/>
          <w:highlight w:val="none"/>
          <w:u w:val="single"/>
        </w:rPr>
        <w:t xml:space="preserve">             </w:t>
      </w:r>
      <w:r>
        <w:rPr>
          <w:rFonts w:hint="eastAsia"/>
          <w:highlight w:val="none"/>
        </w:rPr>
        <w:t>（姓名）为我方代理人。代理人根据授权，以我方名义签署、澄清、说明、补正、递交、撤回、修改</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（项目名称）</w:t>
      </w:r>
      <w:r>
        <w:rPr>
          <w:rFonts w:hint="eastAsia"/>
          <w:highlight w:val="none"/>
          <w:lang w:eastAsia="zh-CN"/>
        </w:rPr>
        <w:t>响应文件</w:t>
      </w:r>
      <w:r>
        <w:rPr>
          <w:rFonts w:hint="eastAsia"/>
          <w:highlight w:val="none"/>
        </w:rPr>
        <w:t>、签订合同和处理有关事宜，其法律后果由我方承担。</w:t>
      </w:r>
    </w:p>
    <w:p w14:paraId="5E811CDF">
      <w:pPr>
        <w:bidi w:val="0"/>
        <w:rPr>
          <w:rFonts w:hint="eastAsia"/>
          <w:highlight w:val="none"/>
        </w:rPr>
      </w:pPr>
      <w:r>
        <w:rPr>
          <w:rFonts w:hint="eastAsia"/>
          <w:highlight w:val="none"/>
        </w:rPr>
        <w:t>委托期限：</w:t>
      </w:r>
      <w:r>
        <w:rPr>
          <w:rFonts w:hint="eastAsia"/>
          <w:highlight w:val="none"/>
          <w:u w:val="single"/>
        </w:rPr>
        <w:t xml:space="preserve">       </w:t>
      </w:r>
      <w:r>
        <w:rPr>
          <w:rFonts w:hint="eastAsia"/>
          <w:highlight w:val="none"/>
        </w:rPr>
        <w:t xml:space="preserve"> 。</w:t>
      </w:r>
    </w:p>
    <w:p w14:paraId="30F10733">
      <w:pPr>
        <w:bidi w:val="0"/>
        <w:rPr>
          <w:rFonts w:hint="eastAsia"/>
          <w:highlight w:val="none"/>
          <w:lang w:eastAsia="zh-CN"/>
        </w:rPr>
      </w:pPr>
      <w:r>
        <w:rPr>
          <w:rFonts w:hint="eastAsia"/>
          <w:highlight w:val="none"/>
        </w:rPr>
        <w:t>代理人无转委托权。</w:t>
      </w:r>
    </w:p>
    <w:p w14:paraId="010EA949">
      <w:pPr>
        <w:bidi w:val="0"/>
        <w:rPr>
          <w:rFonts w:hint="eastAsia"/>
          <w:highlight w:val="none"/>
        </w:rPr>
      </w:pPr>
      <w:r>
        <w:rPr>
          <w:rFonts w:hint="eastAsia"/>
          <w:highlight w:val="none"/>
          <w:lang w:eastAsia="zh-CN"/>
        </w:rPr>
        <w:t>响应人</w:t>
      </w:r>
      <w:r>
        <w:rPr>
          <w:rFonts w:hint="eastAsia"/>
          <w:highlight w:val="none"/>
        </w:rPr>
        <w:t>：</w:t>
      </w:r>
      <w:r>
        <w:rPr>
          <w:rFonts w:hint="eastAsia"/>
          <w:highlight w:val="none"/>
          <w:u w:val="single"/>
        </w:rPr>
        <w:t xml:space="preserve">                        </w:t>
      </w:r>
      <w:r>
        <w:rPr>
          <w:rFonts w:hint="eastAsia"/>
          <w:highlight w:val="none"/>
        </w:rPr>
        <w:t>（</w:t>
      </w:r>
      <w:r>
        <w:rPr>
          <w:rFonts w:hint="eastAsia"/>
          <w:highlight w:val="none"/>
          <w:lang w:eastAsia="zh-CN"/>
        </w:rPr>
        <w:t>盖单位公章</w:t>
      </w:r>
      <w:r>
        <w:rPr>
          <w:rFonts w:hint="eastAsia"/>
          <w:highlight w:val="none"/>
        </w:rPr>
        <w:t>）</w:t>
      </w:r>
    </w:p>
    <w:p w14:paraId="5F6A72AA">
      <w:pPr>
        <w:bidi w:val="0"/>
        <w:rPr>
          <w:rFonts w:hint="eastAsia"/>
          <w:highlight w:val="none"/>
        </w:rPr>
      </w:pPr>
      <w:r>
        <w:rPr>
          <w:rFonts w:hint="eastAsia"/>
          <w:highlight w:val="none"/>
        </w:rPr>
        <w:t>法定代表人：</w:t>
      </w:r>
      <w:r>
        <w:rPr>
          <w:rFonts w:hint="eastAsia"/>
          <w:highlight w:val="none"/>
          <w:u w:val="single"/>
        </w:rPr>
        <w:t xml:space="preserve">                        </w:t>
      </w:r>
      <w:r>
        <w:rPr>
          <w:rFonts w:hint="eastAsia"/>
          <w:highlight w:val="none"/>
        </w:rPr>
        <w:t>（</w:t>
      </w:r>
      <w:r>
        <w:rPr>
          <w:rFonts w:hint="eastAsia"/>
          <w:highlight w:val="none"/>
          <w:lang w:eastAsia="zh-CN"/>
        </w:rPr>
        <w:t>签名</w:t>
      </w:r>
      <w:r>
        <w:rPr>
          <w:rFonts w:hint="eastAsia"/>
          <w:highlight w:val="none"/>
        </w:rPr>
        <w:t>）</w:t>
      </w:r>
    </w:p>
    <w:p w14:paraId="54DF64D3">
      <w:pPr>
        <w:bidi w:val="0"/>
        <w:rPr>
          <w:rFonts w:hint="eastAsia"/>
          <w:highlight w:val="none"/>
          <w:u w:val="single"/>
        </w:rPr>
      </w:pPr>
      <w:r>
        <w:rPr>
          <w:rFonts w:hint="eastAsia"/>
          <w:highlight w:val="none"/>
        </w:rPr>
        <w:t>身份证号码：</w:t>
      </w:r>
      <w:r>
        <w:rPr>
          <w:rFonts w:hint="eastAsia"/>
          <w:highlight w:val="none"/>
          <w:u w:val="single"/>
        </w:rPr>
        <w:t xml:space="preserve">                           </w:t>
      </w:r>
    </w:p>
    <w:p w14:paraId="50D6E779">
      <w:pPr>
        <w:bidi w:val="0"/>
        <w:rPr>
          <w:rFonts w:hint="eastAsia"/>
          <w:highlight w:val="none"/>
        </w:rPr>
      </w:pPr>
      <w:r>
        <w:rPr>
          <w:rFonts w:hint="eastAsia"/>
          <w:highlight w:val="none"/>
        </w:rPr>
        <w:t>委托代理人：</w:t>
      </w:r>
      <w:r>
        <w:rPr>
          <w:rFonts w:hint="eastAsia"/>
          <w:highlight w:val="none"/>
          <w:u w:val="single"/>
        </w:rPr>
        <w:t xml:space="preserve">                           </w:t>
      </w:r>
      <w:r>
        <w:rPr>
          <w:rFonts w:hint="eastAsia"/>
          <w:highlight w:val="none"/>
        </w:rPr>
        <w:t>（签</w:t>
      </w:r>
      <w:r>
        <w:rPr>
          <w:rFonts w:hint="eastAsia"/>
          <w:highlight w:val="none"/>
          <w:lang w:eastAsia="zh-CN"/>
        </w:rPr>
        <w:t>名</w:t>
      </w:r>
      <w:r>
        <w:rPr>
          <w:rFonts w:hint="eastAsia"/>
          <w:highlight w:val="none"/>
        </w:rPr>
        <w:t>）</w:t>
      </w:r>
    </w:p>
    <w:p w14:paraId="3262BF61">
      <w:pPr>
        <w:bidi w:val="0"/>
        <w:rPr>
          <w:rFonts w:hint="eastAsia"/>
          <w:highlight w:val="none"/>
          <w:u w:val="single"/>
        </w:rPr>
      </w:pPr>
      <w:r>
        <w:rPr>
          <w:rFonts w:hint="eastAsia"/>
          <w:highlight w:val="none"/>
        </w:rPr>
        <w:t>身份证号码：</w:t>
      </w:r>
      <w:r>
        <w:rPr>
          <w:rFonts w:hint="eastAsia"/>
          <w:highlight w:val="none"/>
          <w:u w:val="single"/>
        </w:rPr>
        <w:t xml:space="preserve">                           </w:t>
      </w:r>
    </w:p>
    <w:p w14:paraId="0B3E0DF2">
      <w:pPr>
        <w:bidi w:val="0"/>
        <w:jc w:val="right"/>
        <w:rPr>
          <w:rFonts w:hint="eastAsia"/>
          <w:highlight w:val="none"/>
        </w:rPr>
      </w:pP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年</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月</w:t>
      </w:r>
      <w:r>
        <w:rPr>
          <w:rFonts w:hint="eastAsia"/>
          <w:highlight w:val="none"/>
          <w:u w:val="single"/>
        </w:rPr>
        <w:t xml:space="preserve">  </w:t>
      </w:r>
      <w:r>
        <w:rPr>
          <w:rFonts w:hint="eastAsia"/>
          <w:highlight w:val="none"/>
          <w:u w:val="single"/>
          <w:lang w:val="en-US" w:eastAsia="zh-CN"/>
        </w:rPr>
        <w:t xml:space="preserve">  </w:t>
      </w:r>
      <w:r>
        <w:rPr>
          <w:rFonts w:hint="eastAsia"/>
          <w:highlight w:val="none"/>
        </w:rPr>
        <w:t xml:space="preserve">日 </w:t>
      </w:r>
    </w:p>
    <w:p w14:paraId="483B6B44">
      <w:pPr>
        <w:bidi w:val="0"/>
        <w:rPr>
          <w:rFonts w:hint="eastAsia"/>
          <w:highlight w:val="none"/>
        </w:rPr>
      </w:pPr>
      <w:r>
        <w:rPr>
          <w:rFonts w:hint="eastAsia"/>
          <w:highlight w:val="none"/>
        </w:rPr>
        <w:t>附：法定代表人及委托代理人身份证扫描件（双面）</w:t>
      </w:r>
    </w:p>
    <w:p w14:paraId="5B219D98">
      <w:pPr>
        <w:bidi w:val="0"/>
        <w:rPr>
          <w:rFonts w:hint="eastAsia"/>
          <w:highlight w:val="none"/>
          <w:lang w:val="en-US" w:eastAsia="zh-CN"/>
        </w:rPr>
      </w:pPr>
      <w:r>
        <w:rPr>
          <w:rFonts w:hint="eastAsia"/>
          <w:highlight w:val="none"/>
          <w:lang w:val="en-US" w:eastAsia="zh-CN"/>
        </w:rPr>
        <w:t>1.法定代表人身份证扫描件：</w:t>
      </w:r>
    </w:p>
    <w:p w14:paraId="0952B3A4">
      <w:pPr>
        <w:bidi w:val="0"/>
        <w:rPr>
          <w:rFonts w:hint="eastAsia"/>
          <w:highlight w:val="none"/>
          <w:lang w:val="en-US" w:eastAsia="zh-CN"/>
        </w:rPr>
      </w:pPr>
    </w:p>
    <w:p w14:paraId="00C49CB8">
      <w:pPr>
        <w:bidi w:val="0"/>
        <w:rPr>
          <w:rFonts w:hint="eastAsia"/>
          <w:highlight w:val="none"/>
          <w:lang w:val="en-US" w:eastAsia="zh-CN"/>
        </w:rPr>
      </w:pPr>
    </w:p>
    <w:p w14:paraId="4C3570C3">
      <w:pPr>
        <w:bidi w:val="0"/>
        <w:rPr>
          <w:rFonts w:hint="eastAsia"/>
          <w:highlight w:val="none"/>
          <w:lang w:val="en-US" w:eastAsia="zh-CN"/>
        </w:rPr>
      </w:pPr>
    </w:p>
    <w:p w14:paraId="4A73281D">
      <w:pPr>
        <w:bidi w:val="0"/>
        <w:rPr>
          <w:rFonts w:hint="eastAsia"/>
          <w:highlight w:val="none"/>
          <w:lang w:val="en-US" w:eastAsia="zh-CN"/>
        </w:rPr>
      </w:pPr>
      <w:r>
        <w:rPr>
          <w:rFonts w:hint="eastAsia"/>
          <w:highlight w:val="none"/>
          <w:lang w:val="en-US" w:eastAsia="zh-CN"/>
        </w:rPr>
        <w:t>2.委托代理人身份证扫描件：</w:t>
      </w:r>
    </w:p>
    <w:p w14:paraId="4635810A">
      <w:pPr>
        <w:bidi w:val="0"/>
        <w:rPr>
          <w:rFonts w:hint="eastAsia"/>
          <w:highlight w:val="none"/>
          <w:lang w:val="en-US" w:eastAsia="zh-CN"/>
        </w:rPr>
      </w:pPr>
    </w:p>
    <w:p w14:paraId="6344F8E0">
      <w:pPr>
        <w:bidi w:val="0"/>
        <w:rPr>
          <w:rFonts w:hint="eastAsia"/>
          <w:highlight w:val="none"/>
          <w:lang w:val="en-US" w:eastAsia="zh-CN"/>
        </w:rPr>
      </w:pPr>
    </w:p>
    <w:p w14:paraId="47CDDBA5">
      <w:pPr>
        <w:bidi w:val="0"/>
        <w:rPr>
          <w:rFonts w:hint="eastAsia"/>
          <w:highlight w:val="none"/>
        </w:rPr>
      </w:pPr>
      <w:r>
        <w:rPr>
          <w:rFonts w:hint="eastAsia"/>
          <w:highlight w:val="none"/>
        </w:rPr>
        <w:t>注：1、法定代表人参加</w:t>
      </w:r>
      <w:r>
        <w:rPr>
          <w:rFonts w:hint="eastAsia"/>
          <w:highlight w:val="none"/>
          <w:lang w:eastAsia="zh-CN"/>
        </w:rPr>
        <w:t>项目响应活动</w:t>
      </w:r>
      <w:r>
        <w:rPr>
          <w:rFonts w:hint="eastAsia"/>
          <w:highlight w:val="none"/>
        </w:rPr>
        <w:t>并签署文件的不需要授权委托书，只需提供法定代表人身份证明；非法定代表人参加</w:t>
      </w:r>
      <w:r>
        <w:rPr>
          <w:rFonts w:hint="eastAsia"/>
          <w:highlight w:val="none"/>
          <w:lang w:eastAsia="zh-CN"/>
        </w:rPr>
        <w:t>项目响应</w:t>
      </w:r>
      <w:r>
        <w:rPr>
          <w:rFonts w:hint="eastAsia"/>
          <w:highlight w:val="none"/>
        </w:rPr>
        <w:t>活动及签署文件的除提供法定代表人身份证明外还须提供授权委托书。</w:t>
      </w:r>
    </w:p>
    <w:p w14:paraId="4FB2A492">
      <w:pPr>
        <w:bidi w:val="0"/>
        <w:rPr>
          <w:rFonts w:hint="eastAsia"/>
          <w:highlight w:val="none"/>
        </w:rPr>
      </w:pPr>
      <w:r>
        <w:rPr>
          <w:rFonts w:hint="eastAsia"/>
          <w:highlight w:val="none"/>
        </w:rPr>
        <w:t>2.授权委托书需按上述格式填写完整，不可缺少内容。在此基础上增加内容的不影响其有效性。</w:t>
      </w:r>
    </w:p>
    <w:p w14:paraId="08B6ECE1">
      <w:pPr>
        <w:bidi w:val="0"/>
        <w:rPr>
          <w:highlight w:val="none"/>
        </w:rPr>
      </w:pPr>
      <w:r>
        <w:rPr>
          <w:rFonts w:hint="eastAsia"/>
          <w:highlight w:val="none"/>
        </w:rPr>
        <w:br w:type="page"/>
      </w:r>
    </w:p>
    <w:bookmarkEnd w:id="1056"/>
    <w:p w14:paraId="4E48EF27">
      <w:pPr>
        <w:pStyle w:val="32"/>
        <w:bidi w:val="0"/>
        <w:rPr>
          <w:highlight w:val="none"/>
        </w:rPr>
      </w:pPr>
      <w:bookmarkStart w:id="1057" w:name="_Toc20632"/>
      <w:bookmarkStart w:id="1058" w:name="_Toc28262"/>
      <w:bookmarkStart w:id="1059" w:name="_Toc4446"/>
      <w:bookmarkStart w:id="1060" w:name="_Toc27880"/>
      <w:bookmarkStart w:id="1061" w:name="_Toc6192"/>
      <w:bookmarkStart w:id="1062" w:name="_Toc16466"/>
      <w:bookmarkStart w:id="1063" w:name="_Toc26964"/>
      <w:bookmarkStart w:id="1064" w:name="_Toc21884"/>
      <w:bookmarkStart w:id="1065" w:name="_Toc17177"/>
      <w:bookmarkStart w:id="1066" w:name="_Toc13205"/>
      <w:bookmarkStart w:id="1067" w:name="_Toc23124"/>
      <w:bookmarkStart w:id="1068" w:name="_Toc57796016"/>
      <w:bookmarkStart w:id="1069" w:name="_Toc19503"/>
      <w:r>
        <w:rPr>
          <w:rFonts w:hint="eastAsia"/>
          <w:highlight w:val="none"/>
          <w:lang w:val="en-US" w:eastAsia="zh-CN"/>
        </w:rPr>
        <w:t>四</w:t>
      </w:r>
      <w:r>
        <w:rPr>
          <w:rFonts w:hint="eastAsia"/>
          <w:highlight w:val="none"/>
        </w:rPr>
        <w:t>、商务部分</w:t>
      </w:r>
      <w:bookmarkEnd w:id="1057"/>
      <w:bookmarkEnd w:id="1058"/>
      <w:bookmarkEnd w:id="1059"/>
      <w:bookmarkEnd w:id="1060"/>
      <w:bookmarkEnd w:id="1061"/>
      <w:bookmarkEnd w:id="1062"/>
      <w:bookmarkEnd w:id="1063"/>
      <w:bookmarkEnd w:id="1064"/>
      <w:bookmarkEnd w:id="1065"/>
      <w:bookmarkEnd w:id="1066"/>
      <w:bookmarkEnd w:id="1067"/>
    </w:p>
    <w:p w14:paraId="193559BB">
      <w:pPr>
        <w:pStyle w:val="50"/>
        <w:bidi w:val="0"/>
        <w:rPr>
          <w:rFonts w:hint="eastAsia"/>
          <w:highlight w:val="none"/>
          <w:lang w:val="en-US" w:eastAsia="zh-CN"/>
        </w:rPr>
      </w:pPr>
      <w:r>
        <w:rPr>
          <w:rFonts w:hint="eastAsia"/>
          <w:highlight w:val="none"/>
          <w:lang w:val="en-US" w:eastAsia="zh-CN"/>
        </w:rPr>
        <w:t>[提示：由响应人自行编制]</w:t>
      </w:r>
    </w:p>
    <w:p w14:paraId="22C61743">
      <w:pPr>
        <w:bidi w:val="0"/>
        <w:rPr>
          <w:rFonts w:hint="eastAsia"/>
          <w:highlight w:val="none"/>
          <w:lang w:eastAsia="zh-CN"/>
        </w:rPr>
      </w:pPr>
      <w:r>
        <w:rPr>
          <w:rFonts w:hint="eastAsia"/>
          <w:highlight w:val="none"/>
          <w:lang w:eastAsia="zh-CN"/>
        </w:rPr>
        <w:br w:type="page"/>
      </w:r>
    </w:p>
    <w:bookmarkEnd w:id="1068"/>
    <w:bookmarkEnd w:id="1069"/>
    <w:p w14:paraId="650318FC">
      <w:pPr>
        <w:pStyle w:val="32"/>
        <w:bidi w:val="0"/>
        <w:rPr>
          <w:rFonts w:hint="eastAsia"/>
          <w:highlight w:val="none"/>
          <w:lang w:eastAsia="zh-CN"/>
        </w:rPr>
      </w:pPr>
      <w:bookmarkStart w:id="1070" w:name="_Toc19905"/>
      <w:bookmarkStart w:id="1071" w:name="_Toc28101"/>
      <w:bookmarkStart w:id="1072" w:name="_Toc9626"/>
      <w:bookmarkStart w:id="1073" w:name="_Toc24823"/>
      <w:bookmarkStart w:id="1074" w:name="_Toc16004"/>
      <w:bookmarkStart w:id="1075" w:name="_Toc3944"/>
      <w:bookmarkStart w:id="1076" w:name="_Toc6719"/>
      <w:bookmarkStart w:id="1077" w:name="_Toc12913"/>
      <w:bookmarkStart w:id="1078" w:name="_Toc1221"/>
      <w:bookmarkStart w:id="1079" w:name="_Toc21835"/>
      <w:bookmarkStart w:id="1080" w:name="_Toc23437"/>
      <w:r>
        <w:rPr>
          <w:rFonts w:hint="eastAsia"/>
          <w:highlight w:val="none"/>
          <w:lang w:val="en-US" w:eastAsia="zh-CN"/>
        </w:rPr>
        <w:t>五</w:t>
      </w:r>
      <w:r>
        <w:rPr>
          <w:rFonts w:hint="eastAsia"/>
          <w:highlight w:val="none"/>
        </w:rPr>
        <w:t>、技术</w:t>
      </w:r>
      <w:bookmarkEnd w:id="1070"/>
      <w:bookmarkEnd w:id="1071"/>
      <w:r>
        <w:rPr>
          <w:rFonts w:hint="eastAsia"/>
          <w:highlight w:val="none"/>
          <w:lang w:val="en-US" w:eastAsia="zh-CN"/>
        </w:rPr>
        <w:t>部分</w:t>
      </w:r>
      <w:bookmarkEnd w:id="1072"/>
      <w:bookmarkEnd w:id="1073"/>
      <w:bookmarkEnd w:id="1074"/>
      <w:bookmarkEnd w:id="1075"/>
      <w:bookmarkEnd w:id="1076"/>
      <w:bookmarkEnd w:id="1077"/>
      <w:bookmarkEnd w:id="1078"/>
      <w:bookmarkEnd w:id="1079"/>
      <w:bookmarkEnd w:id="1080"/>
    </w:p>
    <w:p w14:paraId="577C8EF5">
      <w:pPr>
        <w:pStyle w:val="50"/>
        <w:bidi w:val="0"/>
        <w:rPr>
          <w:rFonts w:hint="eastAsia"/>
          <w:highlight w:val="none"/>
          <w:lang w:val="en-US" w:eastAsia="zh-CN"/>
        </w:rPr>
      </w:pPr>
      <w:r>
        <w:rPr>
          <w:rFonts w:hint="eastAsia"/>
          <w:highlight w:val="none"/>
          <w:lang w:val="en-US" w:eastAsia="zh-CN"/>
        </w:rPr>
        <w:t>[提示：由响应人自行编制]</w:t>
      </w:r>
    </w:p>
    <w:p w14:paraId="1966D5B1">
      <w:pPr>
        <w:bidi w:val="0"/>
        <w:rPr>
          <w:highlight w:val="none"/>
        </w:rPr>
      </w:pPr>
      <w:r>
        <w:rPr>
          <w:highlight w:val="none"/>
        </w:rPr>
        <w:br w:type="page"/>
      </w:r>
    </w:p>
    <w:p w14:paraId="04D36953">
      <w:pPr>
        <w:pStyle w:val="32"/>
        <w:bidi w:val="0"/>
        <w:rPr>
          <w:highlight w:val="none"/>
        </w:rPr>
      </w:pPr>
      <w:bookmarkStart w:id="1081" w:name="_Toc25666"/>
      <w:bookmarkStart w:id="1082" w:name="_Toc2480"/>
      <w:bookmarkStart w:id="1083" w:name="_Toc26851"/>
      <w:bookmarkStart w:id="1084" w:name="_Toc893"/>
      <w:bookmarkStart w:id="1085" w:name="_Toc19541"/>
      <w:bookmarkStart w:id="1086" w:name="_Toc2853"/>
      <w:bookmarkStart w:id="1087" w:name="_Toc6571"/>
      <w:bookmarkStart w:id="1088" w:name="_Toc13734"/>
      <w:bookmarkStart w:id="1089" w:name="_Toc30671"/>
      <w:bookmarkStart w:id="1090" w:name="_Toc6801"/>
      <w:bookmarkStart w:id="1091" w:name="_Toc27716"/>
      <w:bookmarkStart w:id="1092" w:name="_Toc179632828"/>
      <w:bookmarkStart w:id="1093" w:name="_Toc152042597"/>
      <w:bookmarkStart w:id="1094" w:name="_Toc144974876"/>
      <w:bookmarkStart w:id="1095" w:name="_Toc246996373"/>
      <w:bookmarkStart w:id="1096" w:name="_Toc152045808"/>
      <w:bookmarkStart w:id="1097" w:name="_Toc296602618"/>
      <w:bookmarkStart w:id="1098" w:name="_Toc247085891"/>
      <w:bookmarkStart w:id="1099" w:name="_Toc246997116"/>
      <w:r>
        <w:rPr>
          <w:rFonts w:hint="eastAsia"/>
          <w:highlight w:val="none"/>
          <w:lang w:val="en-US" w:eastAsia="zh-CN"/>
        </w:rPr>
        <w:t>六</w:t>
      </w:r>
      <w:r>
        <w:rPr>
          <w:rFonts w:hint="eastAsia"/>
          <w:highlight w:val="none"/>
        </w:rPr>
        <w:t>、资格审查资料</w:t>
      </w:r>
      <w:bookmarkEnd w:id="1081"/>
      <w:bookmarkEnd w:id="1082"/>
      <w:bookmarkEnd w:id="1083"/>
      <w:bookmarkEnd w:id="1084"/>
      <w:bookmarkEnd w:id="1085"/>
      <w:bookmarkEnd w:id="1086"/>
      <w:bookmarkEnd w:id="1087"/>
      <w:bookmarkEnd w:id="1088"/>
      <w:bookmarkEnd w:id="1089"/>
      <w:bookmarkEnd w:id="1090"/>
      <w:bookmarkEnd w:id="1091"/>
    </w:p>
    <w:p w14:paraId="00C6FBE5">
      <w:pPr>
        <w:bidi w:val="0"/>
        <w:rPr>
          <w:highlight w:val="none"/>
        </w:rPr>
      </w:pPr>
      <w:r>
        <w:rPr>
          <w:rFonts w:hint="eastAsia"/>
          <w:highlight w:val="none"/>
        </w:rPr>
        <w:br w:type="page"/>
      </w:r>
    </w:p>
    <w:p w14:paraId="65E4CF15">
      <w:pPr>
        <w:pStyle w:val="33"/>
        <w:bidi w:val="0"/>
        <w:rPr>
          <w:rFonts w:hint="eastAsia"/>
          <w:highlight w:val="none"/>
          <w:lang w:eastAsia="zh-CN"/>
        </w:rPr>
      </w:pPr>
      <w:bookmarkStart w:id="1100" w:name="_Toc30551"/>
      <w:bookmarkStart w:id="1101" w:name="_Toc26237"/>
      <w:bookmarkStart w:id="1102" w:name="_Toc19083"/>
      <w:bookmarkStart w:id="1103" w:name="_Toc5947"/>
      <w:bookmarkStart w:id="1104" w:name="_Toc10812"/>
      <w:bookmarkStart w:id="1105" w:name="_Toc20684"/>
      <w:r>
        <w:rPr>
          <w:rFonts w:hint="eastAsia"/>
          <w:highlight w:val="none"/>
          <w:lang w:eastAsia="zh-CN"/>
        </w:rPr>
        <w:t>（</w:t>
      </w:r>
      <w:r>
        <w:rPr>
          <w:rFonts w:hint="eastAsia"/>
          <w:highlight w:val="none"/>
          <w:lang w:val="en-US" w:eastAsia="zh-CN"/>
        </w:rPr>
        <w:t>一</w:t>
      </w:r>
      <w:r>
        <w:rPr>
          <w:rFonts w:hint="eastAsia"/>
          <w:highlight w:val="none"/>
          <w:lang w:eastAsia="zh-CN"/>
        </w:rPr>
        <w:t>）</w:t>
      </w:r>
      <w:r>
        <w:rPr>
          <w:rFonts w:hint="eastAsia"/>
          <w:highlight w:val="none"/>
          <w:lang w:val="en-US" w:eastAsia="zh-CN"/>
        </w:rPr>
        <w:t>资质条件</w:t>
      </w:r>
    </w:p>
    <w:p w14:paraId="19D78B35">
      <w:pPr>
        <w:bidi w:val="0"/>
        <w:rPr>
          <w:rFonts w:hint="default"/>
          <w:highlight w:val="none"/>
          <w:lang w:val="en-US" w:eastAsia="zh-CN"/>
        </w:rPr>
      </w:pPr>
      <w:r>
        <w:rPr>
          <w:rFonts w:hint="eastAsia"/>
          <w:highlight w:val="none"/>
          <w:lang w:val="en-US" w:eastAsia="zh-CN"/>
        </w:rPr>
        <w:t>按照询比文件第二章响应人须知前附表 1.4.1 项资质条件提供资料。</w:t>
      </w:r>
    </w:p>
    <w:p w14:paraId="51E7E212">
      <w:pPr>
        <w:spacing w:before="0"/>
        <w:jc w:val="left"/>
        <w:rPr>
          <w:rFonts w:hint="eastAsia"/>
          <w:highlight w:val="none"/>
          <w:lang w:eastAsia="zh-CN"/>
        </w:rPr>
      </w:pPr>
      <w:r>
        <w:rPr>
          <w:rFonts w:hint="eastAsia"/>
          <w:highlight w:val="none"/>
          <w:lang w:eastAsia="zh-CN"/>
        </w:rPr>
        <w:br w:type="page"/>
      </w:r>
    </w:p>
    <w:p w14:paraId="123F3D5B">
      <w:pPr>
        <w:numPr>
          <w:ilvl w:val="0"/>
          <w:numId w:val="0"/>
        </w:numPr>
        <w:spacing w:before="156"/>
        <w:jc w:val="center"/>
        <w:outlineLvl w:val="3"/>
        <w:rPr>
          <w:rFonts w:hint="eastAsia"/>
          <w:highlight w:val="none"/>
          <w:lang w:val="en-US" w:eastAsia="zh-CN"/>
        </w:rPr>
      </w:pPr>
      <w:r>
        <w:rPr>
          <w:rFonts w:hint="eastAsia" w:ascii="Times New Roman" w:hAnsi="Times New Roman" w:eastAsia="宋体" w:cs="Cambria Math"/>
          <w:kern w:val="2"/>
          <w:sz w:val="21"/>
          <w:szCs w:val="20"/>
          <w:highlight w:val="none"/>
          <w:lang w:val="en-US" w:eastAsia="zh-CN" w:bidi="ar-SA"/>
        </w:rPr>
        <w:t>（1）</w:t>
      </w:r>
      <w:r>
        <w:rPr>
          <w:rFonts w:hint="eastAsia"/>
          <w:highlight w:val="none"/>
          <w:lang w:val="en-US" w:eastAsia="zh-CN"/>
        </w:rPr>
        <w:t>营业执照扫描件</w:t>
      </w:r>
    </w:p>
    <w:p w14:paraId="153BBC85">
      <w:pPr>
        <w:spacing w:before="0"/>
        <w:jc w:val="left"/>
        <w:rPr>
          <w:rFonts w:hint="eastAsia"/>
          <w:highlight w:val="none"/>
          <w:lang w:val="en-US" w:eastAsia="zh-CN"/>
        </w:rPr>
      </w:pPr>
      <w:r>
        <w:rPr>
          <w:rFonts w:hint="eastAsia"/>
          <w:highlight w:val="none"/>
          <w:lang w:val="en-US" w:eastAsia="zh-CN"/>
        </w:rPr>
        <w:br w:type="page"/>
      </w:r>
    </w:p>
    <w:p w14:paraId="08BD22C3">
      <w:pPr>
        <w:numPr>
          <w:ilvl w:val="0"/>
          <w:numId w:val="0"/>
        </w:numPr>
        <w:spacing w:before="156"/>
        <w:jc w:val="center"/>
        <w:outlineLvl w:val="3"/>
        <w:rPr>
          <w:rFonts w:hint="eastAsia"/>
          <w:highlight w:val="none"/>
          <w:lang w:eastAsia="zh-CN"/>
        </w:rPr>
      </w:pPr>
      <w:r>
        <w:rPr>
          <w:rFonts w:hint="eastAsia"/>
          <w:highlight w:val="none"/>
          <w:lang w:val="en-US" w:eastAsia="zh-CN"/>
        </w:rPr>
        <w:t>（2）</w:t>
      </w:r>
      <w:r>
        <w:rPr>
          <w:rFonts w:hint="eastAsia"/>
          <w:highlight w:val="none"/>
        </w:rPr>
        <w:t>商用密码产品认证证书</w:t>
      </w:r>
      <w:r>
        <w:rPr>
          <w:rFonts w:hint="eastAsia"/>
          <w:highlight w:val="none"/>
          <w:lang w:eastAsia="zh-CN"/>
        </w:rPr>
        <w:t>扫描件</w:t>
      </w:r>
      <w:r>
        <w:rPr>
          <w:rFonts w:hint="eastAsia"/>
          <w:highlight w:val="none"/>
          <w:lang w:eastAsia="zh-CN"/>
        </w:rPr>
        <w:br w:type="page"/>
      </w:r>
    </w:p>
    <w:p w14:paraId="3F505AAD">
      <w:pPr>
        <w:pStyle w:val="33"/>
        <w:bidi w:val="0"/>
        <w:rPr>
          <w:rFonts w:hint="eastAsia"/>
          <w:highlight w:val="none"/>
          <w:lang w:eastAsia="zh-CN"/>
        </w:rPr>
      </w:pPr>
      <w:r>
        <w:rPr>
          <w:rFonts w:hint="eastAsia"/>
          <w:highlight w:val="none"/>
          <w:lang w:eastAsia="zh-CN"/>
        </w:rPr>
        <w:t>（</w:t>
      </w:r>
      <w:r>
        <w:rPr>
          <w:rFonts w:hint="eastAsia"/>
          <w:highlight w:val="none"/>
          <w:lang w:val="en-US" w:eastAsia="zh-CN"/>
        </w:rPr>
        <w:t>二</w:t>
      </w:r>
      <w:r>
        <w:rPr>
          <w:rFonts w:hint="eastAsia"/>
          <w:highlight w:val="none"/>
          <w:lang w:eastAsia="zh-CN"/>
        </w:rPr>
        <w:t>）</w:t>
      </w:r>
      <w:r>
        <w:rPr>
          <w:rFonts w:hint="eastAsia"/>
          <w:highlight w:val="none"/>
          <w:lang w:val="en-US" w:eastAsia="zh-CN"/>
        </w:rPr>
        <w:t>其他要求</w:t>
      </w:r>
    </w:p>
    <w:p w14:paraId="002B1D3E">
      <w:pPr>
        <w:bidi w:val="0"/>
        <w:rPr>
          <w:rFonts w:hint="default"/>
          <w:highlight w:val="none"/>
          <w:lang w:val="en-US" w:eastAsia="zh-CN"/>
        </w:rPr>
      </w:pPr>
      <w:r>
        <w:rPr>
          <w:rFonts w:hint="eastAsia"/>
          <w:highlight w:val="none"/>
          <w:lang w:val="en-US" w:eastAsia="zh-CN"/>
        </w:rPr>
        <w:t>按照询比文件第二章响应人须知前附表 1.4.1 项其他要求提供资料。</w:t>
      </w:r>
    </w:p>
    <w:p w14:paraId="16D234B3">
      <w:pPr>
        <w:bidi w:val="0"/>
        <w:rPr>
          <w:rFonts w:hint="eastAsia"/>
          <w:highlight w:val="none"/>
          <w:lang w:eastAsia="zh-CN"/>
        </w:rPr>
      </w:pPr>
    </w:p>
    <w:p w14:paraId="4809586B">
      <w:pPr>
        <w:bidi w:val="0"/>
        <w:rPr>
          <w:rFonts w:hint="eastAsia"/>
          <w:highlight w:val="none"/>
        </w:rPr>
      </w:pPr>
      <w:r>
        <w:rPr>
          <w:rFonts w:hint="eastAsia"/>
          <w:highlight w:val="none"/>
        </w:rPr>
        <w:br w:type="page"/>
      </w:r>
    </w:p>
    <w:p w14:paraId="0FF9D756">
      <w:pPr>
        <w:pStyle w:val="33"/>
        <w:bidi w:val="0"/>
        <w:outlineLvl w:val="3"/>
        <w:rPr>
          <w:highlight w:val="none"/>
        </w:rPr>
      </w:pPr>
      <w:r>
        <w:rPr>
          <w:rFonts w:hint="default"/>
          <w:highlight w:val="none"/>
          <w:lang w:eastAsia="zh-CN"/>
        </w:rPr>
        <w:t>（</w:t>
      </w:r>
      <w:r>
        <w:rPr>
          <w:rFonts w:hint="eastAsia"/>
          <w:highlight w:val="none"/>
          <w:lang w:val="en-US" w:eastAsia="zh-CN"/>
        </w:rPr>
        <w:t>1</w:t>
      </w:r>
      <w:r>
        <w:rPr>
          <w:rFonts w:hint="default"/>
          <w:highlight w:val="none"/>
          <w:lang w:eastAsia="zh-CN"/>
        </w:rPr>
        <w:t>）</w:t>
      </w:r>
      <w:r>
        <w:rPr>
          <w:rFonts w:hint="eastAsia"/>
          <w:highlight w:val="none"/>
          <w:lang w:eastAsia="zh-CN"/>
        </w:rPr>
        <w:t>响应人</w:t>
      </w:r>
      <w:r>
        <w:rPr>
          <w:rFonts w:hint="default"/>
          <w:highlight w:val="none"/>
        </w:rPr>
        <w:t>基本情况介绍</w:t>
      </w:r>
    </w:p>
    <w:tbl>
      <w:tblPr>
        <w:tblStyle w:val="15"/>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944"/>
        <w:gridCol w:w="2024"/>
        <w:gridCol w:w="800"/>
        <w:gridCol w:w="3005"/>
      </w:tblGrid>
      <w:tr w14:paraId="1B6E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E29DAF2">
            <w:pPr>
              <w:pStyle w:val="37"/>
              <w:bidi w:val="0"/>
              <w:ind w:left="0" w:leftChars="0" w:right="0" w:rightChars="0" w:firstLine="0" w:firstLineChars="0"/>
              <w:jc w:val="center"/>
              <w:rPr>
                <w:highlight w:val="none"/>
              </w:rPr>
            </w:pPr>
            <w:r>
              <w:rPr>
                <w:rFonts w:hint="eastAsia"/>
                <w:highlight w:val="none"/>
                <w:lang w:val="en-US" w:eastAsia="zh-CN"/>
              </w:rPr>
              <w:t>响应</w:t>
            </w:r>
            <w:r>
              <w:rPr>
                <w:rFonts w:hint="eastAsia"/>
                <w:highlight w:val="none"/>
                <w:lang w:eastAsia="zh-CN"/>
              </w:rPr>
              <w:t>人</w:t>
            </w:r>
            <w:r>
              <w:rPr>
                <w:rFonts w:hint="eastAsia"/>
                <w:highlight w:val="none"/>
              </w:rPr>
              <w:t>名称</w:t>
            </w:r>
          </w:p>
        </w:tc>
        <w:tc>
          <w:tcPr>
            <w:tcW w:w="3487" w:type="pct"/>
            <w:gridSpan w:val="4"/>
            <w:vAlign w:val="center"/>
          </w:tcPr>
          <w:p w14:paraId="53CB3FB3">
            <w:pPr>
              <w:pStyle w:val="37"/>
              <w:bidi w:val="0"/>
              <w:ind w:left="0" w:leftChars="0" w:right="0" w:rightChars="0" w:firstLine="0" w:firstLineChars="0"/>
              <w:jc w:val="center"/>
              <w:rPr>
                <w:highlight w:val="none"/>
              </w:rPr>
            </w:pPr>
          </w:p>
        </w:tc>
      </w:tr>
      <w:tr w14:paraId="1EC7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A2B0A98">
            <w:pPr>
              <w:pStyle w:val="37"/>
              <w:bidi w:val="0"/>
              <w:ind w:left="0" w:leftChars="0" w:right="0" w:rightChars="0" w:firstLine="0" w:firstLineChars="0"/>
              <w:jc w:val="center"/>
              <w:rPr>
                <w:highlight w:val="none"/>
              </w:rPr>
            </w:pPr>
            <w:r>
              <w:rPr>
                <w:rFonts w:hint="eastAsia"/>
                <w:highlight w:val="none"/>
              </w:rPr>
              <w:t>联系方式</w:t>
            </w:r>
          </w:p>
        </w:tc>
        <w:tc>
          <w:tcPr>
            <w:tcW w:w="486" w:type="pct"/>
            <w:tcBorders>
              <w:top w:val="single" w:color="auto" w:sz="4" w:space="0"/>
              <w:left w:val="single" w:color="auto" w:sz="4" w:space="0"/>
              <w:right w:val="single" w:color="auto" w:sz="4" w:space="0"/>
            </w:tcBorders>
            <w:vAlign w:val="center"/>
          </w:tcPr>
          <w:p w14:paraId="6F4ED965">
            <w:pPr>
              <w:pStyle w:val="37"/>
              <w:bidi w:val="0"/>
              <w:ind w:left="0" w:leftChars="0" w:right="0" w:rightChars="0" w:firstLine="0" w:firstLineChars="0"/>
              <w:jc w:val="center"/>
              <w:rPr>
                <w:highlight w:val="none"/>
              </w:rPr>
            </w:pPr>
            <w:r>
              <w:rPr>
                <w:rFonts w:hint="eastAsia"/>
                <w:highlight w:val="none"/>
              </w:rPr>
              <w:t>联系人</w:t>
            </w:r>
          </w:p>
        </w:tc>
        <w:tc>
          <w:tcPr>
            <w:tcW w:w="1042" w:type="pct"/>
            <w:tcBorders>
              <w:top w:val="single" w:color="auto" w:sz="4" w:space="0"/>
              <w:left w:val="single" w:color="auto" w:sz="4" w:space="0"/>
              <w:right w:val="single" w:color="auto" w:sz="4" w:space="0"/>
            </w:tcBorders>
            <w:vAlign w:val="center"/>
          </w:tcPr>
          <w:p w14:paraId="57F84410">
            <w:pPr>
              <w:pStyle w:val="37"/>
              <w:bidi w:val="0"/>
              <w:ind w:left="0" w:leftChars="0" w:right="0" w:rightChars="0" w:firstLine="0" w:firstLineChars="0"/>
              <w:jc w:val="center"/>
              <w:rPr>
                <w:highlight w:val="none"/>
              </w:rPr>
            </w:pPr>
          </w:p>
        </w:tc>
        <w:tc>
          <w:tcPr>
            <w:tcW w:w="412" w:type="pct"/>
            <w:tcBorders>
              <w:top w:val="single" w:color="auto" w:sz="4" w:space="0"/>
              <w:left w:val="single" w:color="auto" w:sz="4" w:space="0"/>
              <w:right w:val="single" w:color="auto" w:sz="4" w:space="0"/>
            </w:tcBorders>
            <w:vAlign w:val="center"/>
          </w:tcPr>
          <w:p w14:paraId="7594F65D">
            <w:pPr>
              <w:pStyle w:val="37"/>
              <w:bidi w:val="0"/>
              <w:ind w:left="0" w:leftChars="0" w:right="0" w:rightChars="0" w:firstLine="0" w:firstLineChars="0"/>
              <w:jc w:val="center"/>
              <w:rPr>
                <w:highlight w:val="none"/>
              </w:rPr>
            </w:pPr>
            <w:r>
              <w:rPr>
                <w:rFonts w:hint="eastAsia"/>
                <w:highlight w:val="none"/>
              </w:rPr>
              <w:t>电话</w:t>
            </w:r>
          </w:p>
        </w:tc>
        <w:tc>
          <w:tcPr>
            <w:tcW w:w="1546" w:type="pct"/>
            <w:vAlign w:val="center"/>
          </w:tcPr>
          <w:p w14:paraId="7EF599B1">
            <w:pPr>
              <w:pStyle w:val="37"/>
              <w:bidi w:val="0"/>
              <w:ind w:left="0" w:leftChars="0" w:right="0" w:rightChars="0" w:firstLine="0" w:firstLineChars="0"/>
              <w:jc w:val="center"/>
              <w:rPr>
                <w:highlight w:val="none"/>
              </w:rPr>
            </w:pPr>
          </w:p>
        </w:tc>
      </w:tr>
      <w:tr w14:paraId="197A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CD9C144">
            <w:pPr>
              <w:pStyle w:val="37"/>
              <w:bidi w:val="0"/>
              <w:ind w:left="0" w:leftChars="0" w:right="0" w:rightChars="0" w:firstLine="0" w:firstLineChars="0"/>
              <w:jc w:val="center"/>
              <w:rPr>
                <w:rFonts w:hint="default" w:eastAsia="宋体"/>
                <w:highlight w:val="none"/>
                <w:lang w:val="en-US" w:eastAsia="zh-CN"/>
              </w:rPr>
            </w:pPr>
            <w:r>
              <w:rPr>
                <w:rFonts w:hint="eastAsia"/>
                <w:highlight w:val="none"/>
              </w:rPr>
              <w:t>法定代表人</w:t>
            </w:r>
          </w:p>
        </w:tc>
        <w:tc>
          <w:tcPr>
            <w:tcW w:w="486" w:type="pct"/>
            <w:tcBorders>
              <w:top w:val="single" w:color="auto" w:sz="4" w:space="0"/>
              <w:left w:val="single" w:color="auto" w:sz="4" w:space="0"/>
              <w:right w:val="single" w:color="auto" w:sz="4" w:space="0"/>
            </w:tcBorders>
            <w:vAlign w:val="center"/>
          </w:tcPr>
          <w:p w14:paraId="44F364A8">
            <w:pPr>
              <w:pStyle w:val="37"/>
              <w:bidi w:val="0"/>
              <w:ind w:left="0" w:leftChars="0" w:right="0" w:rightChars="0" w:firstLine="0" w:firstLineChars="0"/>
              <w:jc w:val="center"/>
              <w:rPr>
                <w:highlight w:val="none"/>
              </w:rPr>
            </w:pPr>
            <w:r>
              <w:rPr>
                <w:rFonts w:hint="eastAsia"/>
                <w:highlight w:val="none"/>
              </w:rPr>
              <w:t>姓名</w:t>
            </w:r>
          </w:p>
        </w:tc>
        <w:tc>
          <w:tcPr>
            <w:tcW w:w="1042" w:type="pct"/>
            <w:tcBorders>
              <w:top w:val="single" w:color="auto" w:sz="4" w:space="0"/>
              <w:left w:val="single" w:color="auto" w:sz="4" w:space="0"/>
              <w:right w:val="single" w:color="auto" w:sz="4" w:space="0"/>
            </w:tcBorders>
            <w:vAlign w:val="center"/>
          </w:tcPr>
          <w:p w14:paraId="02CFB952">
            <w:pPr>
              <w:pStyle w:val="37"/>
              <w:bidi w:val="0"/>
              <w:ind w:left="0" w:leftChars="0" w:right="0" w:rightChars="0" w:firstLine="0" w:firstLineChars="0"/>
              <w:jc w:val="center"/>
              <w:rPr>
                <w:highlight w:val="none"/>
              </w:rPr>
            </w:pPr>
          </w:p>
        </w:tc>
        <w:tc>
          <w:tcPr>
            <w:tcW w:w="412" w:type="pct"/>
            <w:tcBorders>
              <w:top w:val="single" w:color="auto" w:sz="4" w:space="0"/>
              <w:left w:val="single" w:color="auto" w:sz="4" w:space="0"/>
              <w:right w:val="single" w:color="auto" w:sz="4" w:space="0"/>
            </w:tcBorders>
            <w:shd w:val="clear" w:color="auto" w:fill="auto"/>
            <w:vAlign w:val="center"/>
          </w:tcPr>
          <w:p w14:paraId="39B749F5">
            <w:pPr>
              <w:pStyle w:val="37"/>
              <w:bidi w:val="0"/>
              <w:ind w:left="0" w:leftChars="0" w:right="0" w:rightChars="0" w:firstLine="0" w:firstLineChars="0"/>
              <w:jc w:val="center"/>
              <w:rPr>
                <w:rFonts w:ascii="Times New Roman" w:hAnsi="Times New Roman" w:eastAsia="宋体" w:cs="Cambria Math"/>
                <w:bCs/>
                <w:color w:val="auto"/>
                <w:kern w:val="2"/>
                <w:sz w:val="21"/>
                <w:szCs w:val="18"/>
                <w:highlight w:val="none"/>
                <w:lang w:val="en-US" w:eastAsia="zh-CN" w:bidi="ar-SA"/>
              </w:rPr>
            </w:pPr>
            <w:r>
              <w:rPr>
                <w:rFonts w:hint="eastAsia"/>
                <w:highlight w:val="none"/>
              </w:rPr>
              <w:t>电话</w:t>
            </w:r>
          </w:p>
        </w:tc>
        <w:tc>
          <w:tcPr>
            <w:tcW w:w="1546" w:type="pct"/>
            <w:tcBorders>
              <w:top w:val="single" w:color="auto" w:sz="4" w:space="0"/>
              <w:left w:val="single" w:color="auto" w:sz="4" w:space="0"/>
            </w:tcBorders>
            <w:shd w:val="clear" w:color="auto" w:fill="auto"/>
            <w:vAlign w:val="center"/>
          </w:tcPr>
          <w:p w14:paraId="4052D1EF">
            <w:pPr>
              <w:pStyle w:val="37"/>
              <w:bidi w:val="0"/>
              <w:ind w:left="0" w:leftChars="0" w:right="0" w:rightChars="0" w:firstLine="0" w:firstLineChars="0"/>
              <w:jc w:val="center"/>
              <w:rPr>
                <w:highlight w:val="none"/>
              </w:rPr>
            </w:pPr>
          </w:p>
        </w:tc>
      </w:tr>
      <w:tr w14:paraId="1993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29725487">
            <w:pPr>
              <w:pStyle w:val="37"/>
              <w:bidi w:val="0"/>
              <w:ind w:left="0" w:leftChars="0" w:right="0" w:rightChars="0" w:firstLine="0" w:firstLineChars="0"/>
              <w:jc w:val="center"/>
              <w:rPr>
                <w:highlight w:val="none"/>
              </w:rPr>
            </w:pPr>
            <w:r>
              <w:rPr>
                <w:rFonts w:hint="eastAsia"/>
                <w:highlight w:val="none"/>
              </w:rPr>
              <w:t>统一社会信用代码</w:t>
            </w:r>
          </w:p>
        </w:tc>
        <w:tc>
          <w:tcPr>
            <w:tcW w:w="3487" w:type="pct"/>
            <w:gridSpan w:val="4"/>
            <w:tcBorders>
              <w:top w:val="single" w:color="auto" w:sz="4" w:space="0"/>
              <w:left w:val="single" w:color="auto" w:sz="4" w:space="0"/>
            </w:tcBorders>
            <w:vAlign w:val="center"/>
          </w:tcPr>
          <w:p w14:paraId="11BB02A4">
            <w:pPr>
              <w:pStyle w:val="37"/>
              <w:bidi w:val="0"/>
              <w:ind w:left="0" w:leftChars="0" w:right="0" w:rightChars="0" w:firstLine="0" w:firstLineChars="0"/>
              <w:jc w:val="center"/>
              <w:rPr>
                <w:rFonts w:hint="eastAsia" w:eastAsia="宋体"/>
                <w:highlight w:val="none"/>
                <w:lang w:val="en-US" w:eastAsia="zh-CN"/>
              </w:rPr>
            </w:pPr>
          </w:p>
        </w:tc>
      </w:tr>
      <w:tr w14:paraId="6133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766D9C66">
            <w:pPr>
              <w:pStyle w:val="37"/>
              <w:bidi w:val="0"/>
              <w:ind w:left="0" w:leftChars="0" w:right="0" w:rightChars="0" w:firstLine="0" w:firstLineChars="0"/>
              <w:jc w:val="center"/>
              <w:rPr>
                <w:highlight w:val="none"/>
              </w:rPr>
            </w:pPr>
            <w:r>
              <w:rPr>
                <w:rFonts w:hint="eastAsia"/>
                <w:highlight w:val="none"/>
              </w:rPr>
              <w:t>注册资金</w:t>
            </w:r>
          </w:p>
        </w:tc>
        <w:tc>
          <w:tcPr>
            <w:tcW w:w="3487" w:type="pct"/>
            <w:gridSpan w:val="4"/>
            <w:tcBorders>
              <w:top w:val="single" w:color="auto" w:sz="4" w:space="0"/>
              <w:left w:val="single" w:color="auto" w:sz="4" w:space="0"/>
            </w:tcBorders>
            <w:vAlign w:val="center"/>
          </w:tcPr>
          <w:p w14:paraId="11A956FD">
            <w:pPr>
              <w:pStyle w:val="37"/>
              <w:bidi w:val="0"/>
              <w:ind w:left="0" w:leftChars="0" w:right="0" w:rightChars="0" w:firstLine="0" w:firstLineChars="0"/>
              <w:jc w:val="center"/>
              <w:rPr>
                <w:highlight w:val="none"/>
              </w:rPr>
            </w:pPr>
          </w:p>
        </w:tc>
      </w:tr>
      <w:tr w14:paraId="3770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7AF0597">
            <w:pPr>
              <w:pStyle w:val="37"/>
              <w:bidi w:val="0"/>
              <w:ind w:left="0" w:leftChars="0" w:right="0" w:rightChars="0" w:firstLine="0" w:firstLineChars="0"/>
              <w:jc w:val="center"/>
              <w:rPr>
                <w:highlight w:val="none"/>
              </w:rPr>
            </w:pPr>
            <w:r>
              <w:rPr>
                <w:rFonts w:hint="eastAsia"/>
                <w:highlight w:val="none"/>
              </w:rPr>
              <w:t>开户银行</w:t>
            </w:r>
          </w:p>
        </w:tc>
        <w:tc>
          <w:tcPr>
            <w:tcW w:w="3487" w:type="pct"/>
            <w:gridSpan w:val="4"/>
            <w:tcBorders>
              <w:top w:val="single" w:color="auto" w:sz="4" w:space="0"/>
              <w:left w:val="single" w:color="auto" w:sz="4" w:space="0"/>
            </w:tcBorders>
            <w:vAlign w:val="center"/>
          </w:tcPr>
          <w:p w14:paraId="66D401DE">
            <w:pPr>
              <w:pStyle w:val="37"/>
              <w:bidi w:val="0"/>
              <w:ind w:left="0" w:leftChars="0" w:right="0" w:rightChars="0" w:firstLine="0" w:firstLineChars="0"/>
              <w:jc w:val="center"/>
              <w:rPr>
                <w:highlight w:val="none"/>
              </w:rPr>
            </w:pPr>
          </w:p>
        </w:tc>
      </w:tr>
      <w:tr w14:paraId="67EC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619E5AC">
            <w:pPr>
              <w:pStyle w:val="37"/>
              <w:bidi w:val="0"/>
              <w:ind w:left="0" w:leftChars="0" w:right="0" w:rightChars="0" w:firstLine="0" w:firstLineChars="0"/>
              <w:jc w:val="center"/>
              <w:rPr>
                <w:highlight w:val="none"/>
              </w:rPr>
            </w:pPr>
            <w:r>
              <w:rPr>
                <w:rFonts w:hint="eastAsia"/>
                <w:highlight w:val="none"/>
              </w:rPr>
              <w:t>账号</w:t>
            </w:r>
          </w:p>
        </w:tc>
        <w:tc>
          <w:tcPr>
            <w:tcW w:w="3487" w:type="pct"/>
            <w:gridSpan w:val="4"/>
            <w:tcBorders>
              <w:top w:val="single" w:color="auto" w:sz="4" w:space="0"/>
              <w:left w:val="single" w:color="auto" w:sz="4" w:space="0"/>
            </w:tcBorders>
            <w:vAlign w:val="center"/>
          </w:tcPr>
          <w:p w14:paraId="03798EC7">
            <w:pPr>
              <w:pStyle w:val="37"/>
              <w:bidi w:val="0"/>
              <w:ind w:left="0" w:leftChars="0" w:right="0" w:rightChars="0" w:firstLine="0" w:firstLineChars="0"/>
              <w:jc w:val="center"/>
              <w:rPr>
                <w:highlight w:val="none"/>
              </w:rPr>
            </w:pPr>
          </w:p>
        </w:tc>
      </w:tr>
      <w:tr w14:paraId="7BD6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1195" w:type="pct"/>
            <w:vAlign w:val="center"/>
          </w:tcPr>
          <w:p w14:paraId="73F8226F">
            <w:pPr>
              <w:pStyle w:val="37"/>
              <w:bidi w:val="0"/>
              <w:ind w:left="0" w:leftChars="0" w:right="0" w:rightChars="0" w:firstLine="0" w:firstLineChars="0"/>
              <w:jc w:val="center"/>
              <w:rPr>
                <w:highlight w:val="none"/>
              </w:rPr>
            </w:pPr>
            <w:r>
              <w:rPr>
                <w:rFonts w:hint="eastAsia"/>
                <w:highlight w:val="none"/>
              </w:rPr>
              <w:t>备注</w:t>
            </w:r>
          </w:p>
        </w:tc>
        <w:tc>
          <w:tcPr>
            <w:tcW w:w="3487" w:type="pct"/>
            <w:gridSpan w:val="4"/>
            <w:vAlign w:val="center"/>
          </w:tcPr>
          <w:p w14:paraId="26A6C9A5">
            <w:pPr>
              <w:pStyle w:val="37"/>
              <w:bidi w:val="0"/>
              <w:ind w:left="0" w:leftChars="0" w:right="0" w:rightChars="0" w:firstLine="0" w:firstLineChars="0"/>
              <w:jc w:val="center"/>
              <w:rPr>
                <w:highlight w:val="none"/>
              </w:rPr>
            </w:pPr>
          </w:p>
        </w:tc>
      </w:tr>
    </w:tbl>
    <w:p w14:paraId="01A027E0">
      <w:pPr>
        <w:bidi w:val="0"/>
        <w:rPr>
          <w:rFonts w:hint="eastAsia"/>
          <w:highlight w:val="none"/>
        </w:rPr>
      </w:pPr>
      <w:r>
        <w:rPr>
          <w:rFonts w:hint="eastAsia"/>
          <w:highlight w:val="none"/>
        </w:rPr>
        <w:t>注：</w:t>
      </w:r>
      <w:r>
        <w:rPr>
          <w:rFonts w:hint="eastAsia"/>
          <w:highlight w:val="none"/>
          <w:lang w:val="en-US" w:eastAsia="zh-CN"/>
        </w:rPr>
        <w:t>如为分支机构参与项目则提供总公司授权委托书</w:t>
      </w:r>
      <w:r>
        <w:rPr>
          <w:rFonts w:hint="eastAsia"/>
          <w:highlight w:val="none"/>
        </w:rPr>
        <w:t>。</w:t>
      </w:r>
    </w:p>
    <w:p w14:paraId="08E0B0B7">
      <w:pPr>
        <w:pStyle w:val="10"/>
        <w:rPr>
          <w:rFonts w:hint="eastAsia"/>
          <w:highlight w:val="none"/>
        </w:rPr>
      </w:pPr>
    </w:p>
    <w:p w14:paraId="10028157">
      <w:pPr>
        <w:rPr>
          <w:rFonts w:hint="eastAsia"/>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7C52E3C8">
      <w:pPr>
        <w:pStyle w:val="33"/>
        <w:bidi w:val="0"/>
        <w:outlineLvl w:val="3"/>
        <w:rPr>
          <w:color w:val="auto"/>
          <w:highlight w:val="none"/>
        </w:rPr>
      </w:pPr>
      <w:r>
        <w:rPr>
          <w:rFonts w:hint="eastAsia"/>
          <w:color w:val="auto"/>
          <w:highlight w:val="none"/>
          <w:lang w:val="en-US" w:eastAsia="zh-CN"/>
        </w:rPr>
        <w:t>（2）</w:t>
      </w:r>
      <w:r>
        <w:rPr>
          <w:rFonts w:hint="eastAsia"/>
          <w:color w:val="auto"/>
          <w:highlight w:val="none"/>
        </w:rPr>
        <w:t>书面声明</w:t>
      </w:r>
    </w:p>
    <w:p w14:paraId="74F8480E">
      <w:pPr>
        <w:tabs>
          <w:tab w:val="left" w:pos="6300"/>
        </w:tabs>
        <w:snapToGrid w:val="0"/>
        <w:spacing w:line="360" w:lineRule="auto"/>
        <w:ind w:firstLine="570"/>
        <w:rPr>
          <w:rFonts w:ascii="宋体"/>
          <w:color w:val="auto"/>
          <w:sz w:val="24"/>
          <w:highlight w:val="none"/>
        </w:rPr>
      </w:pPr>
    </w:p>
    <w:p w14:paraId="69925D68">
      <w:pPr>
        <w:tabs>
          <w:tab w:val="left" w:pos="6300"/>
        </w:tabs>
        <w:snapToGrid w:val="0"/>
        <w:spacing w:line="360" w:lineRule="auto"/>
        <w:ind w:firstLine="480" w:firstLineChars="200"/>
        <w:rPr>
          <w:rFonts w:ascii="宋体"/>
          <w:color w:val="auto"/>
          <w:sz w:val="24"/>
          <w:highlight w:val="none"/>
        </w:rPr>
      </w:pPr>
      <w:r>
        <w:rPr>
          <w:rFonts w:hint="eastAsia" w:ascii="宋体"/>
          <w:color w:val="auto"/>
          <w:sz w:val="24"/>
          <w:szCs w:val="28"/>
          <w:highlight w:val="none"/>
        </w:rPr>
        <w:t>项目名称</w:t>
      </w:r>
      <w:r>
        <w:rPr>
          <w:rFonts w:hint="eastAsia" w:ascii="宋体"/>
          <w:color w:val="auto"/>
          <w:sz w:val="24"/>
          <w:highlight w:val="none"/>
        </w:rPr>
        <w:t>：</w:t>
      </w:r>
      <w:r>
        <w:rPr>
          <w:rFonts w:hint="eastAsia" w:ascii="宋体"/>
          <w:snapToGrid w:val="0"/>
          <w:color w:val="auto"/>
          <w:kern w:val="0"/>
          <w:sz w:val="24"/>
          <w:szCs w:val="24"/>
          <w:highlight w:val="none"/>
          <w:u w:val="single"/>
        </w:rPr>
        <w:t>__________________</w:t>
      </w:r>
    </w:p>
    <w:p w14:paraId="1EE12B82">
      <w:pPr>
        <w:tabs>
          <w:tab w:val="left" w:pos="6300"/>
        </w:tabs>
        <w:snapToGrid w:val="0"/>
        <w:spacing w:line="360" w:lineRule="auto"/>
        <w:ind w:firstLine="570"/>
        <w:rPr>
          <w:rFonts w:ascii="宋体"/>
          <w:color w:val="auto"/>
          <w:sz w:val="24"/>
          <w:highlight w:val="none"/>
        </w:rPr>
      </w:pPr>
    </w:p>
    <w:p w14:paraId="359630D1">
      <w:pPr>
        <w:tabs>
          <w:tab w:val="left" w:pos="6300"/>
        </w:tabs>
        <w:snapToGrid w:val="0"/>
        <w:spacing w:line="360" w:lineRule="auto"/>
        <w:ind w:firstLine="480" w:firstLineChars="200"/>
        <w:rPr>
          <w:rFonts w:ascii="宋体"/>
          <w:color w:val="auto"/>
          <w:sz w:val="24"/>
          <w:highlight w:val="none"/>
        </w:rPr>
      </w:pPr>
      <w:r>
        <w:rPr>
          <w:rFonts w:hint="eastAsia" w:ascii="宋体"/>
          <w:color w:val="auto"/>
          <w:sz w:val="24"/>
          <w:highlight w:val="none"/>
        </w:rPr>
        <w:t>致：</w:t>
      </w:r>
      <w:r>
        <w:rPr>
          <w:rFonts w:hint="eastAsia" w:ascii="宋体"/>
          <w:snapToGrid w:val="0"/>
          <w:color w:val="auto"/>
          <w:kern w:val="0"/>
          <w:sz w:val="24"/>
          <w:highlight w:val="none"/>
          <w:u w:val="single"/>
        </w:rPr>
        <w:t>重庆三峡银行股份有限公司</w:t>
      </w:r>
      <w:r>
        <w:rPr>
          <w:rFonts w:hint="eastAsia" w:ascii="宋体"/>
          <w:color w:val="auto"/>
          <w:sz w:val="24"/>
          <w:highlight w:val="none"/>
        </w:rPr>
        <w:t>：</w:t>
      </w:r>
    </w:p>
    <w:p w14:paraId="598EF0B3">
      <w:pPr>
        <w:tabs>
          <w:tab w:val="left" w:pos="6300"/>
        </w:tabs>
        <w:snapToGrid w:val="0"/>
        <w:spacing w:line="360" w:lineRule="auto"/>
        <w:ind w:firstLine="570"/>
        <w:rPr>
          <w:rFonts w:ascii="宋体"/>
          <w:color w:val="auto"/>
          <w:sz w:val="24"/>
          <w:highlight w:val="none"/>
        </w:rPr>
      </w:pPr>
      <w:r>
        <w:rPr>
          <w:rFonts w:hint="eastAsia" w:ascii="宋体"/>
          <w:color w:val="auto"/>
          <w:sz w:val="24"/>
          <w:highlight w:val="none"/>
          <w:u w:val="single"/>
          <w:lang w:val="en-US" w:eastAsia="zh-CN"/>
        </w:rPr>
        <w:t xml:space="preserve">            </w:t>
      </w:r>
      <w:r>
        <w:rPr>
          <w:rFonts w:hint="eastAsia" w:ascii="宋体"/>
          <w:color w:val="auto"/>
          <w:sz w:val="24"/>
          <w:highlight w:val="none"/>
        </w:rPr>
        <w:t>（</w:t>
      </w:r>
      <w:r>
        <w:rPr>
          <w:rFonts w:hint="eastAsia" w:ascii="宋体" w:cs="等线 Light"/>
          <w:snapToGrid w:val="0"/>
          <w:color w:val="auto"/>
          <w:kern w:val="0"/>
          <w:sz w:val="24"/>
          <w:szCs w:val="24"/>
          <w:highlight w:val="none"/>
          <w:lang w:eastAsia="zh-CN"/>
        </w:rPr>
        <w:t>响应人</w:t>
      </w:r>
      <w:r>
        <w:rPr>
          <w:rFonts w:hint="eastAsia" w:ascii="宋体"/>
          <w:color w:val="auto"/>
          <w:sz w:val="24"/>
          <w:highlight w:val="none"/>
        </w:rPr>
        <w:t>名称）郑重声明，我公司具有良好的商业信誉和健全的财务会计制度，具有履行合同所必需的设备和专业技术能力，</w:t>
      </w:r>
      <w:r>
        <w:rPr>
          <w:rFonts w:hint="eastAsia" w:ascii="宋体"/>
          <w:color w:val="auto"/>
          <w:sz w:val="24"/>
          <w:highlight w:val="none"/>
          <w:lang w:val="en-US" w:eastAsia="zh-CN"/>
        </w:rPr>
        <w:t>具</w:t>
      </w:r>
      <w:r>
        <w:rPr>
          <w:rFonts w:hint="eastAsia" w:ascii="宋体"/>
          <w:color w:val="auto"/>
          <w:sz w:val="24"/>
          <w:highlight w:val="none"/>
        </w:rPr>
        <w:t>有依法缴纳税收和社会保障金的良好记录，在合同签订前后随时愿意提供相关证明材料；我公司还同时声明参加本项目</w:t>
      </w:r>
      <w:r>
        <w:rPr>
          <w:rFonts w:hint="eastAsia" w:ascii="宋体"/>
          <w:color w:val="auto"/>
          <w:sz w:val="24"/>
          <w:highlight w:val="none"/>
          <w:lang w:eastAsia="zh-CN"/>
        </w:rPr>
        <w:t>询比</w:t>
      </w:r>
      <w:r>
        <w:rPr>
          <w:rFonts w:hint="eastAsia" w:ascii="宋体"/>
          <w:color w:val="auto"/>
          <w:sz w:val="24"/>
          <w:highlight w:val="none"/>
        </w:rPr>
        <w:t>活动前三年内无重大违法活动记录，符合法律法规规定的</w:t>
      </w:r>
      <w:r>
        <w:rPr>
          <w:rFonts w:hint="eastAsia" w:ascii="宋体" w:cs="等线 Light"/>
          <w:snapToGrid w:val="0"/>
          <w:color w:val="auto"/>
          <w:kern w:val="0"/>
          <w:sz w:val="24"/>
          <w:szCs w:val="24"/>
          <w:highlight w:val="none"/>
          <w:lang w:eastAsia="zh-CN"/>
        </w:rPr>
        <w:t>响应人</w:t>
      </w:r>
      <w:r>
        <w:rPr>
          <w:rFonts w:hint="eastAsia" w:ascii="宋体"/>
          <w:color w:val="auto"/>
          <w:sz w:val="24"/>
          <w:highlight w:val="none"/>
        </w:rPr>
        <w:t>资格条件</w:t>
      </w:r>
      <w:r>
        <w:rPr>
          <w:rFonts w:hint="eastAsia" w:ascii="宋体"/>
          <w:color w:val="auto"/>
          <w:sz w:val="24"/>
          <w:highlight w:val="none"/>
          <w:lang w:eastAsia="zh-CN"/>
        </w:rPr>
        <w:t>；</w:t>
      </w:r>
      <w:r>
        <w:rPr>
          <w:rFonts w:hint="eastAsia" w:ascii="宋体" w:hAnsi="宋体" w:cs="Cambria"/>
          <w:color w:val="auto"/>
          <w:sz w:val="24"/>
          <w:szCs w:val="24"/>
          <w:highlight w:val="none"/>
          <w:lang w:val="en-US" w:eastAsia="zh-CN"/>
        </w:rPr>
        <w:t>我公司本次如若成交，成交后不会对项目进行</w:t>
      </w:r>
      <w:r>
        <w:rPr>
          <w:rFonts w:hint="eastAsia" w:ascii="宋体" w:hAnsi="宋体" w:eastAsia="宋体" w:cs="Cambria"/>
          <w:color w:val="auto"/>
          <w:sz w:val="24"/>
          <w:szCs w:val="24"/>
          <w:highlight w:val="none"/>
          <w:lang w:val="en-US" w:eastAsia="zh-CN"/>
        </w:rPr>
        <w:t>转包</w:t>
      </w:r>
      <w:r>
        <w:rPr>
          <w:rFonts w:hint="eastAsia" w:ascii="宋体"/>
          <w:color w:val="auto"/>
          <w:sz w:val="24"/>
          <w:highlight w:val="none"/>
        </w:rPr>
        <w:t>。我方对以上声明负全部法律责任。</w:t>
      </w:r>
    </w:p>
    <w:p w14:paraId="181DECC9">
      <w:pPr>
        <w:tabs>
          <w:tab w:val="left" w:pos="6300"/>
        </w:tabs>
        <w:snapToGrid w:val="0"/>
        <w:spacing w:line="360" w:lineRule="auto"/>
        <w:ind w:firstLine="480" w:firstLineChars="200"/>
        <w:rPr>
          <w:rFonts w:ascii="宋体"/>
          <w:color w:val="auto"/>
          <w:sz w:val="24"/>
          <w:highlight w:val="none"/>
        </w:rPr>
      </w:pPr>
      <w:r>
        <w:rPr>
          <w:rFonts w:hint="eastAsia" w:ascii="宋体"/>
          <w:color w:val="auto"/>
          <w:sz w:val="24"/>
          <w:highlight w:val="none"/>
        </w:rPr>
        <w:t>特此声明。</w:t>
      </w:r>
    </w:p>
    <w:p w14:paraId="5D5C90E4">
      <w:pPr>
        <w:tabs>
          <w:tab w:val="left" w:pos="6300"/>
        </w:tabs>
        <w:snapToGrid w:val="0"/>
        <w:spacing w:line="360" w:lineRule="auto"/>
        <w:ind w:firstLine="570"/>
        <w:rPr>
          <w:rFonts w:hint="default" w:ascii="宋体" w:eastAsia="宋体"/>
          <w:color w:val="auto"/>
          <w:sz w:val="24"/>
          <w:highlight w:val="none"/>
          <w:lang w:val="en-US" w:eastAsia="zh-CN"/>
        </w:rPr>
      </w:pPr>
    </w:p>
    <w:p w14:paraId="2D2B9F5D">
      <w:pPr>
        <w:tabs>
          <w:tab w:val="left" w:pos="6300"/>
        </w:tabs>
        <w:snapToGrid w:val="0"/>
        <w:spacing w:line="360" w:lineRule="auto"/>
        <w:ind w:firstLine="570"/>
        <w:rPr>
          <w:rFonts w:ascii="宋体"/>
          <w:color w:val="auto"/>
          <w:sz w:val="24"/>
          <w:highlight w:val="none"/>
        </w:rPr>
      </w:pPr>
    </w:p>
    <w:p w14:paraId="69271230">
      <w:pPr>
        <w:tabs>
          <w:tab w:val="left" w:pos="6300"/>
        </w:tabs>
        <w:snapToGrid w:val="0"/>
        <w:spacing w:line="360" w:lineRule="auto"/>
        <w:ind w:firstLine="570"/>
        <w:rPr>
          <w:rFonts w:ascii="宋体"/>
          <w:color w:val="auto"/>
          <w:sz w:val="24"/>
          <w:highlight w:val="none"/>
        </w:rPr>
      </w:pPr>
    </w:p>
    <w:p w14:paraId="184621A8">
      <w:pPr>
        <w:tabs>
          <w:tab w:val="left" w:pos="6300"/>
        </w:tabs>
        <w:snapToGrid w:val="0"/>
        <w:spacing w:line="360" w:lineRule="auto"/>
        <w:ind w:right="424" w:firstLine="570"/>
        <w:jc w:val="right"/>
        <w:rPr>
          <w:rFonts w:ascii="宋体"/>
          <w:color w:val="auto"/>
          <w:sz w:val="24"/>
          <w:highlight w:val="none"/>
        </w:rPr>
      </w:pPr>
      <w:r>
        <w:rPr>
          <w:rFonts w:hint="eastAsia" w:ascii="宋体"/>
          <w:color w:val="auto"/>
          <w:sz w:val="24"/>
          <w:highlight w:val="none"/>
        </w:rPr>
        <w:t>（</w:t>
      </w:r>
      <w:r>
        <w:rPr>
          <w:rFonts w:hint="eastAsia" w:ascii="宋体" w:cs="等线 Light"/>
          <w:snapToGrid w:val="0"/>
          <w:color w:val="auto"/>
          <w:kern w:val="0"/>
          <w:sz w:val="24"/>
          <w:szCs w:val="24"/>
          <w:highlight w:val="none"/>
          <w:lang w:eastAsia="zh-CN"/>
        </w:rPr>
        <w:t>响应人</w:t>
      </w:r>
      <w:r>
        <w:rPr>
          <w:rFonts w:hint="eastAsia" w:ascii="宋体"/>
          <w:color w:val="auto"/>
          <w:sz w:val="24"/>
          <w:highlight w:val="none"/>
        </w:rPr>
        <w:t>公章）</w:t>
      </w:r>
    </w:p>
    <w:p w14:paraId="7567702D">
      <w:pPr>
        <w:tabs>
          <w:tab w:val="left" w:pos="6300"/>
        </w:tabs>
        <w:snapToGrid w:val="0"/>
        <w:spacing w:line="360" w:lineRule="auto"/>
        <w:ind w:right="480" w:firstLine="570"/>
        <w:jc w:val="right"/>
        <w:rPr>
          <w:rFonts w:ascii="宋体"/>
          <w:color w:val="auto"/>
          <w:sz w:val="24"/>
          <w:highlight w:val="none"/>
        </w:rPr>
      </w:pPr>
      <w:r>
        <w:rPr>
          <w:rFonts w:hint="eastAsia" w:ascii="宋体"/>
          <w:color w:val="auto"/>
          <w:sz w:val="24"/>
          <w:highlight w:val="none"/>
        </w:rPr>
        <w:t>年   月   日</w:t>
      </w:r>
    </w:p>
    <w:p w14:paraId="25FE8B14">
      <w:pPr>
        <w:spacing w:line="360" w:lineRule="auto"/>
        <w:jc w:val="left"/>
        <w:rPr>
          <w:rFonts w:ascii="宋体" w:cs="等线 Light"/>
          <w:snapToGrid w:val="0"/>
          <w:color w:val="auto"/>
          <w:kern w:val="0"/>
          <w:sz w:val="24"/>
          <w:szCs w:val="24"/>
          <w:highlight w:val="none"/>
        </w:rPr>
      </w:pPr>
    </w:p>
    <w:p w14:paraId="01DB7EC6">
      <w:pPr>
        <w:spacing w:line="360" w:lineRule="auto"/>
        <w:jc w:val="left"/>
        <w:rPr>
          <w:rFonts w:ascii="宋体" w:cs="等线 Light"/>
          <w:snapToGrid w:val="0"/>
          <w:color w:val="auto"/>
          <w:kern w:val="0"/>
          <w:sz w:val="24"/>
          <w:szCs w:val="24"/>
          <w:highlight w:val="none"/>
        </w:rPr>
      </w:pPr>
    </w:p>
    <w:p w14:paraId="4FF6038A">
      <w:pPr>
        <w:spacing w:line="360" w:lineRule="auto"/>
        <w:jc w:val="left"/>
        <w:rPr>
          <w:rFonts w:ascii="宋体" w:cs="等线 Light"/>
          <w:snapToGrid w:val="0"/>
          <w:color w:val="auto"/>
          <w:kern w:val="0"/>
          <w:sz w:val="24"/>
          <w:szCs w:val="24"/>
          <w:highlight w:val="none"/>
        </w:rPr>
      </w:pPr>
    </w:p>
    <w:p w14:paraId="15B98734">
      <w:pPr>
        <w:rPr>
          <w:rFonts w:hint="eastAsia"/>
          <w:b/>
          <w:bCs/>
          <w:color w:val="auto"/>
          <w:highlight w:val="none"/>
        </w:rPr>
      </w:pPr>
      <w:r>
        <w:rPr>
          <w:rFonts w:hint="eastAsia"/>
          <w:color w:val="auto"/>
          <w:kern w:val="0"/>
          <w:highlight w:val="none"/>
        </w:rPr>
        <w:br w:type="page"/>
      </w:r>
    </w:p>
    <w:p w14:paraId="628EE603">
      <w:pPr>
        <w:pStyle w:val="33"/>
        <w:bidi w:val="0"/>
        <w:outlineLvl w:val="3"/>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）中国执行信息公开网截图</w:t>
      </w:r>
    </w:p>
    <w:p w14:paraId="268486C1">
      <w:pPr>
        <w:bidi w:val="0"/>
        <w:rPr>
          <w:highlight w:val="none"/>
        </w:rPr>
      </w:pPr>
      <w:r>
        <w:rPr>
          <w:rFonts w:hint="eastAsia"/>
          <w:highlight w:val="none"/>
          <w:lang w:val="en-US" w:eastAsia="zh-CN"/>
        </w:rPr>
        <w:t>1.法人在</w:t>
      </w:r>
      <w:r>
        <w:rPr>
          <w:highlight w:val="none"/>
        </w:rPr>
        <w:t>中国执行信息公开网</w:t>
      </w:r>
      <w:r>
        <w:rPr>
          <w:rFonts w:hint="eastAsia"/>
          <w:highlight w:val="none"/>
          <w:lang w:val="en-US" w:eastAsia="zh-CN"/>
        </w:rPr>
        <w:t>的查询</w:t>
      </w:r>
      <w:r>
        <w:rPr>
          <w:highlight w:val="none"/>
        </w:rPr>
        <w:t>截图</w:t>
      </w:r>
      <w:r>
        <w:rPr>
          <w:rFonts w:hint="eastAsia"/>
          <w:highlight w:val="none"/>
          <w:lang w:val="en-US" w:eastAsia="zh-CN"/>
        </w:rPr>
        <w:t>并加盖单位鲜章</w:t>
      </w:r>
    </w:p>
    <w:p w14:paraId="332425F9">
      <w:pPr>
        <w:bidi w:val="0"/>
        <w:rPr>
          <w:rFonts w:hint="default"/>
          <w:highlight w:val="none"/>
          <w:lang w:val="en-US" w:eastAsia="zh-CN"/>
        </w:rPr>
      </w:pPr>
      <w:r>
        <w:rPr>
          <w:rFonts w:hint="eastAsia"/>
          <w:highlight w:val="none"/>
          <w:lang w:val="en-US" w:eastAsia="zh-CN"/>
        </w:rPr>
        <w:t>2.法定代表人在</w:t>
      </w:r>
      <w:r>
        <w:rPr>
          <w:highlight w:val="none"/>
        </w:rPr>
        <w:t>中国执行信息公开网</w:t>
      </w:r>
      <w:r>
        <w:rPr>
          <w:rFonts w:hint="eastAsia"/>
          <w:highlight w:val="none"/>
          <w:lang w:val="en-US" w:eastAsia="zh-CN"/>
        </w:rPr>
        <w:t>的查询</w:t>
      </w:r>
      <w:r>
        <w:rPr>
          <w:highlight w:val="none"/>
        </w:rPr>
        <w:t>截图</w:t>
      </w:r>
      <w:r>
        <w:rPr>
          <w:rFonts w:hint="eastAsia"/>
          <w:highlight w:val="none"/>
          <w:lang w:val="en-US" w:eastAsia="zh-CN"/>
        </w:rPr>
        <w:t>并加盖单位鲜章</w:t>
      </w:r>
    </w:p>
    <w:p w14:paraId="6E3D200D">
      <w:pPr>
        <w:bidi w:val="0"/>
        <w:rPr>
          <w:highlight w:val="none"/>
        </w:rPr>
      </w:pPr>
    </w:p>
    <w:p w14:paraId="4E2147BF">
      <w:pPr>
        <w:bidi w:val="0"/>
        <w:rPr>
          <w:rFonts w:hint="eastAsia"/>
          <w:highlight w:val="none"/>
          <w:lang w:val="en-US" w:eastAsia="zh-CN"/>
        </w:rPr>
      </w:pPr>
      <w:r>
        <w:rPr>
          <w:rFonts w:hint="eastAsia"/>
          <w:highlight w:val="none"/>
          <w:lang w:val="en-US" w:eastAsia="zh-CN"/>
        </w:rPr>
        <w:t>示例1：</w:t>
      </w:r>
    </w:p>
    <w:p w14:paraId="599B25D0">
      <w:pPr>
        <w:pStyle w:val="10"/>
        <w:rPr>
          <w:rFonts w:hint="eastAsia"/>
          <w:highlight w:val="none"/>
          <w:lang w:val="en-US" w:eastAsia="zh-CN"/>
        </w:rPr>
      </w:pPr>
      <w:r>
        <w:rPr>
          <w:highlight w:val="none"/>
        </w:rPr>
        <w:drawing>
          <wp:inline distT="0" distB="0" distL="114300" distR="114300">
            <wp:extent cx="7142480" cy="3833495"/>
            <wp:effectExtent l="0" t="0" r="14605"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rot="5400000">
                      <a:off x="0" y="0"/>
                      <a:ext cx="7142480" cy="3833495"/>
                    </a:xfrm>
                    <a:prstGeom prst="rect">
                      <a:avLst/>
                    </a:prstGeom>
                    <a:noFill/>
                    <a:ln>
                      <a:noFill/>
                    </a:ln>
                  </pic:spPr>
                </pic:pic>
              </a:graphicData>
            </a:graphic>
          </wp:inline>
        </w:drawing>
      </w:r>
    </w:p>
    <w:p w14:paraId="13BD5C1E">
      <w:pPr>
        <w:bidi w:val="0"/>
        <w:rPr>
          <w:rFonts w:hint="default" w:eastAsia="宋体"/>
          <w:highlight w:val="none"/>
          <w:lang w:val="en-US" w:eastAsia="zh-CN"/>
        </w:rPr>
      </w:pPr>
      <w:r>
        <w:rPr>
          <w:rFonts w:hint="eastAsia"/>
          <w:highlight w:val="none"/>
          <w:lang w:val="en-US" w:eastAsia="zh-CN"/>
        </w:rPr>
        <w:t>示例2：</w:t>
      </w:r>
    </w:p>
    <w:p w14:paraId="54EFBFD7">
      <w:pPr>
        <w:bidi w:val="0"/>
        <w:rPr>
          <w:highlight w:val="none"/>
        </w:rPr>
      </w:pPr>
      <w:r>
        <w:rPr>
          <w:highlight w:val="none"/>
        </w:rPr>
        <w:drawing>
          <wp:inline distT="0" distB="0" distL="114300" distR="114300">
            <wp:extent cx="7285990" cy="4110990"/>
            <wp:effectExtent l="0" t="0" r="381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rot="5400000">
                      <a:off x="0" y="0"/>
                      <a:ext cx="7285990" cy="4110990"/>
                    </a:xfrm>
                    <a:prstGeom prst="rect">
                      <a:avLst/>
                    </a:prstGeom>
                    <a:noFill/>
                    <a:ln>
                      <a:noFill/>
                    </a:ln>
                  </pic:spPr>
                </pic:pic>
              </a:graphicData>
            </a:graphic>
          </wp:inline>
        </w:drawing>
      </w:r>
    </w:p>
    <w:p w14:paraId="7A0D3C00">
      <w:pPr>
        <w:bidi w:val="0"/>
        <w:rPr>
          <w:highlight w:val="none"/>
        </w:rPr>
      </w:pPr>
      <w:r>
        <w:rPr>
          <w:rFonts w:hint="eastAsia"/>
          <w:highlight w:val="none"/>
        </w:rPr>
        <w:br w:type="page"/>
      </w:r>
    </w:p>
    <w:p w14:paraId="590E3A30">
      <w:pPr>
        <w:pStyle w:val="33"/>
        <w:bidi w:val="0"/>
        <w:outlineLvl w:val="3"/>
        <w:rPr>
          <w:rFonts w:hint="eastAsia"/>
          <w:highlight w:val="none"/>
          <w:lang w:val="en-US" w:eastAsia="zh-CN"/>
        </w:rPr>
      </w:pPr>
      <w:r>
        <w:rPr>
          <w:rFonts w:hint="eastAsia"/>
          <w:highlight w:val="none"/>
          <w:lang w:val="zh-CN"/>
        </w:rPr>
        <w:t>（</w:t>
      </w:r>
      <w:r>
        <w:rPr>
          <w:rFonts w:hint="eastAsia"/>
          <w:highlight w:val="none"/>
          <w:lang w:val="en-US" w:eastAsia="zh-CN"/>
        </w:rPr>
        <w:t>4</w:t>
      </w:r>
      <w:r>
        <w:rPr>
          <w:rFonts w:hint="eastAsia"/>
          <w:highlight w:val="none"/>
          <w:lang w:val="zh-CN"/>
        </w:rPr>
        <w:t>）项目案例</w:t>
      </w:r>
      <w:r>
        <w:rPr>
          <w:rFonts w:hint="eastAsia"/>
          <w:highlight w:val="none"/>
          <w:lang w:val="en-US" w:eastAsia="zh-CN"/>
        </w:rPr>
        <w:t>和业绩证明文件</w:t>
      </w:r>
      <w:r>
        <w:rPr>
          <w:rFonts w:hint="eastAsia" w:ascii="宋体" w:hAnsi="宋体"/>
          <w:highlight w:val="none"/>
          <w:lang w:val="en-US" w:eastAsia="zh-CN"/>
        </w:rPr>
        <w:t>扫描件</w:t>
      </w:r>
    </w:p>
    <w:p w14:paraId="03A734E2">
      <w:pPr>
        <w:bidi w:val="0"/>
        <w:rPr>
          <w:rFonts w:hint="eastAsia"/>
          <w:highlight w:val="none"/>
          <w:lang w:val="en-US" w:eastAsia="zh-CN"/>
        </w:rPr>
      </w:pPr>
      <w:r>
        <w:rPr>
          <w:rFonts w:hint="eastAsia"/>
          <w:highlight w:val="none"/>
          <w:lang w:val="en-US" w:eastAsia="zh-CN"/>
        </w:rPr>
        <w:t>1、合同关键页（合同关键页</w:t>
      </w:r>
      <w:r>
        <w:rPr>
          <w:highlight w:val="none"/>
        </w:rPr>
        <w:t>包含：甲乙双方名称、双方印章、项目名称、合同签订时间</w:t>
      </w:r>
      <w:r>
        <w:rPr>
          <w:rFonts w:hint="eastAsia"/>
          <w:highlight w:val="none"/>
          <w:lang w:eastAsia="zh-CN"/>
        </w:rPr>
        <w:t>、</w:t>
      </w:r>
      <w:r>
        <w:rPr>
          <w:rFonts w:hint="eastAsia"/>
          <w:highlight w:val="none"/>
          <w:lang w:val="en-US" w:eastAsia="zh-CN"/>
        </w:rPr>
        <w:t>服务范围</w:t>
      </w:r>
      <w:r>
        <w:rPr>
          <w:rFonts w:hint="eastAsia"/>
          <w:highlight w:val="none"/>
        </w:rPr>
        <w:t>。</w:t>
      </w:r>
      <w:r>
        <w:rPr>
          <w:rFonts w:hint="eastAsia"/>
          <w:highlight w:val="none"/>
          <w:lang w:val="en-US" w:eastAsia="zh-CN"/>
        </w:rPr>
        <w:t>）</w:t>
      </w:r>
    </w:p>
    <w:p w14:paraId="01C1DA17">
      <w:pPr>
        <w:bidi w:val="0"/>
        <w:rPr>
          <w:rFonts w:hint="eastAsia"/>
          <w:highlight w:val="none"/>
          <w:lang w:val="en-US" w:eastAsia="zh-CN"/>
        </w:rPr>
      </w:pPr>
      <w:r>
        <w:rPr>
          <w:rFonts w:hint="eastAsia"/>
          <w:highlight w:val="none"/>
          <w:lang w:val="en-US" w:eastAsia="zh-CN"/>
        </w:rPr>
        <w:t>2、项目简介（格式自拟）</w:t>
      </w:r>
    </w:p>
    <w:p w14:paraId="35828FDD">
      <w:pPr>
        <w:bidi w:val="0"/>
        <w:rPr>
          <w:rFonts w:hint="eastAsia"/>
          <w:highlight w:val="none"/>
        </w:rPr>
      </w:pPr>
      <w:r>
        <w:rPr>
          <w:rFonts w:hint="eastAsia"/>
          <w:highlight w:val="none"/>
          <w:lang w:val="en-US" w:eastAsia="zh-CN"/>
        </w:rPr>
        <w:t>3、</w:t>
      </w:r>
      <w:r>
        <w:rPr>
          <w:rFonts w:hint="eastAsia"/>
          <w:highlight w:val="none"/>
        </w:rPr>
        <w:t>合同对应的发票之一</w:t>
      </w:r>
      <w:r>
        <w:rPr>
          <w:rFonts w:hint="eastAsia"/>
          <w:highlight w:val="none"/>
          <w:lang w:eastAsia="zh-CN"/>
        </w:rPr>
        <w:t>（</w:t>
      </w:r>
      <w:r>
        <w:rPr>
          <w:rFonts w:hint="eastAsia"/>
          <w:highlight w:val="none"/>
        </w:rPr>
        <w:t>网上税务系统查询</w:t>
      </w:r>
      <w:r>
        <w:rPr>
          <w:highlight w:val="none"/>
          <w:lang w:eastAsia="zh-CN"/>
        </w:rPr>
        <w:t>（https://inv-veri.chinatax.gov.cn/）</w:t>
      </w:r>
      <w:r>
        <w:rPr>
          <w:rFonts w:hint="eastAsia"/>
          <w:highlight w:val="none"/>
        </w:rPr>
        <w:t>该发票</w:t>
      </w:r>
      <w:r>
        <w:rPr>
          <w:rFonts w:hint="eastAsia"/>
          <w:highlight w:val="none"/>
          <w:lang w:eastAsia="zh-CN"/>
        </w:rPr>
        <w:t>的</w:t>
      </w:r>
      <w:r>
        <w:rPr>
          <w:rFonts w:hint="eastAsia"/>
          <w:highlight w:val="none"/>
        </w:rPr>
        <w:t>截图</w:t>
      </w:r>
      <w:r>
        <w:rPr>
          <w:rFonts w:hint="eastAsia"/>
          <w:highlight w:val="none"/>
          <w:lang w:eastAsia="zh-CN"/>
        </w:rPr>
        <w:t>，</w:t>
      </w:r>
      <w:r>
        <w:rPr>
          <w:rFonts w:hint="eastAsia"/>
          <w:highlight w:val="none"/>
        </w:rPr>
        <w:t>发票开具日期须晚于合同签订日期、发票购买方须与合同买方一致、发票销售方须与合同卖方（</w:t>
      </w:r>
      <w:r>
        <w:rPr>
          <w:rFonts w:hint="eastAsia"/>
          <w:highlight w:val="none"/>
          <w:lang w:eastAsia="zh-CN"/>
        </w:rPr>
        <w:t>响应人</w:t>
      </w:r>
      <w:r>
        <w:rPr>
          <w:rFonts w:hint="eastAsia"/>
          <w:highlight w:val="none"/>
        </w:rPr>
        <w:t>）一致</w:t>
      </w:r>
      <w:r>
        <w:rPr>
          <w:rFonts w:hint="eastAsia"/>
          <w:highlight w:val="none"/>
          <w:lang w:eastAsia="zh-CN"/>
        </w:rPr>
        <w:t>）</w:t>
      </w:r>
      <w:r>
        <w:rPr>
          <w:rFonts w:hint="eastAsia"/>
          <w:highlight w:val="none"/>
          <w:lang w:val="en-US" w:eastAsia="zh-CN"/>
        </w:rPr>
        <w:t>。</w:t>
      </w:r>
      <w:r>
        <w:rPr>
          <w:rFonts w:hint="eastAsia"/>
          <w:highlight w:val="none"/>
        </w:rPr>
        <w:t>】</w:t>
      </w:r>
    </w:p>
    <w:p w14:paraId="4B5463FF">
      <w:pPr>
        <w:bidi w:val="0"/>
        <w:rPr>
          <w:rFonts w:hint="eastAsia"/>
          <w:highlight w:val="none"/>
        </w:rPr>
      </w:pPr>
      <w:r>
        <w:rPr>
          <w:rFonts w:hint="eastAsia"/>
          <w:highlight w:val="none"/>
        </w:rPr>
        <w:br w:type="page"/>
      </w:r>
    </w:p>
    <w:p w14:paraId="476276F2">
      <w:pPr>
        <w:pStyle w:val="33"/>
        <w:numPr>
          <w:ilvl w:val="0"/>
          <w:numId w:val="0"/>
        </w:numPr>
        <w:bidi w:val="0"/>
        <w:outlineLvl w:val="3"/>
        <w:rPr>
          <w:rFonts w:hint="eastAsia" w:cs="Times New Roman"/>
          <w:color w:val="auto"/>
          <w:szCs w:val="21"/>
          <w:highlight w:val="none"/>
        </w:rPr>
      </w:pPr>
      <w:r>
        <w:rPr>
          <w:rFonts w:hint="eastAsia" w:ascii="Times New Roman" w:hAnsi="Times New Roman" w:eastAsia="宋体" w:cs="Times New Roman"/>
          <w:b/>
          <w:bCs/>
          <w:color w:val="auto"/>
          <w:kern w:val="2"/>
          <w:sz w:val="21"/>
          <w:szCs w:val="21"/>
          <w:lang w:val="en-US" w:eastAsia="zh-CN" w:bidi="ar-SA"/>
        </w:rPr>
        <w:t>（5）</w:t>
      </w:r>
      <w:r>
        <w:rPr>
          <w:rFonts w:hint="eastAsia" w:cs="Times New Roman"/>
          <w:color w:val="auto"/>
          <w:szCs w:val="21"/>
          <w:highlight w:val="none"/>
        </w:rPr>
        <w:t>原厂授权文件（如有）</w:t>
      </w:r>
    </w:p>
    <w:p w14:paraId="4F9501BB">
      <w:pPr>
        <w:pStyle w:val="33"/>
        <w:numPr>
          <w:ilvl w:val="0"/>
          <w:numId w:val="0"/>
        </w:numPr>
        <w:bidi w:val="0"/>
        <w:outlineLvl w:val="9"/>
        <w:rPr>
          <w:rFonts w:hint="eastAsia" w:cs="Times New Roman"/>
          <w:color w:val="auto"/>
          <w:szCs w:val="21"/>
          <w:highlight w:val="none"/>
          <w:lang w:eastAsia="zh-CN"/>
        </w:rPr>
      </w:pPr>
    </w:p>
    <w:p w14:paraId="70A8EE20">
      <w:pPr>
        <w:bidi w:val="0"/>
        <w:outlineLvl w:val="3"/>
        <w:rPr>
          <w:rFonts w:hint="eastAsia" w:cs="Times New Roman"/>
          <w:color w:val="auto"/>
          <w:szCs w:val="21"/>
          <w:highlight w:val="none"/>
          <w:lang w:eastAsia="zh-CN"/>
        </w:rPr>
      </w:pPr>
      <w:r>
        <w:rPr>
          <w:rFonts w:hint="eastAsia" w:cs="Times New Roman"/>
          <w:color w:val="auto"/>
          <w:szCs w:val="21"/>
          <w:highlight w:val="none"/>
          <w:lang w:eastAsia="zh-CN"/>
        </w:rPr>
        <w:br w:type="page"/>
      </w:r>
    </w:p>
    <w:p w14:paraId="6F9C5854">
      <w:pPr>
        <w:pStyle w:val="33"/>
        <w:numPr>
          <w:ilvl w:val="0"/>
          <w:numId w:val="0"/>
        </w:numPr>
        <w:bidi w:val="0"/>
        <w:outlineLvl w:val="3"/>
        <w:rPr>
          <w:rFonts w:hint="eastAsia"/>
          <w:highlight w:val="none"/>
          <w:lang w:val="zh-CN" w:eastAsia="zh-CN"/>
        </w:rPr>
      </w:pPr>
      <w:r>
        <w:rPr>
          <w:rFonts w:hint="eastAsia" w:cs="Times New Roman"/>
          <w:color w:val="auto"/>
          <w:szCs w:val="21"/>
          <w:highlight w:val="none"/>
          <w:lang w:eastAsia="zh-CN"/>
        </w:rPr>
        <w:t>（</w:t>
      </w:r>
      <w:r>
        <w:rPr>
          <w:rFonts w:hint="eastAsia" w:cs="Times New Roman"/>
          <w:color w:val="auto"/>
          <w:szCs w:val="21"/>
          <w:highlight w:val="none"/>
          <w:lang w:val="en-US" w:eastAsia="zh-CN"/>
        </w:rPr>
        <w:t>6</w:t>
      </w:r>
      <w:r>
        <w:rPr>
          <w:rFonts w:hint="eastAsia" w:cs="Times New Roman"/>
          <w:color w:val="auto"/>
          <w:szCs w:val="21"/>
          <w:highlight w:val="none"/>
          <w:lang w:eastAsia="zh-CN"/>
        </w:rPr>
        <w:t>）</w:t>
      </w:r>
      <w:r>
        <w:rPr>
          <w:rFonts w:hint="eastAsia"/>
          <w:color w:val="auto"/>
          <w:highlight w:val="none"/>
        </w:rPr>
        <w:t>售后服务质保承诺函</w:t>
      </w:r>
    </w:p>
    <w:p w14:paraId="1AC824DE">
      <w:pPr>
        <w:pStyle w:val="10"/>
        <w:jc w:val="center"/>
        <w:rPr>
          <w:rFonts w:hint="eastAsia"/>
          <w:highlight w:val="none"/>
          <w:lang w:val="en-US" w:eastAsia="zh-CN"/>
        </w:rPr>
      </w:pPr>
      <w:r>
        <w:rPr>
          <w:rFonts w:hint="eastAsia"/>
          <w:color w:val="auto"/>
          <w:highlight w:val="none"/>
        </w:rPr>
        <w:t>（格式自拟）</w:t>
      </w:r>
    </w:p>
    <w:p w14:paraId="64987078">
      <w:pPr>
        <w:bidi w:val="0"/>
        <w:rPr>
          <w:rFonts w:hint="eastAsia"/>
          <w:highlight w:val="none"/>
          <w:lang w:val="en-US" w:eastAsia="zh-CN"/>
        </w:rPr>
      </w:pPr>
    </w:p>
    <w:p w14:paraId="7FC3D9AA">
      <w:pPr>
        <w:bidi w:val="0"/>
        <w:rPr>
          <w:highlight w:val="none"/>
        </w:rPr>
      </w:pPr>
    </w:p>
    <w:p w14:paraId="5571A7B1">
      <w:pPr>
        <w:rPr>
          <w:rFonts w:hint="eastAsia"/>
          <w:highlight w:val="none"/>
        </w:rPr>
        <w:sectPr>
          <w:pgSz w:w="11906" w:h="16838"/>
          <w:pgMar w:top="1440" w:right="1800" w:bottom="1440" w:left="1803"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2237F50">
      <w:pPr>
        <w:pStyle w:val="33"/>
        <w:numPr>
          <w:ilvl w:val="0"/>
          <w:numId w:val="0"/>
        </w:numPr>
        <w:bidi w:val="0"/>
        <w:outlineLvl w:val="3"/>
        <w:rPr>
          <w:color w:val="auto"/>
          <w:highlight w:val="none"/>
        </w:rPr>
      </w:pPr>
      <w:r>
        <w:rPr>
          <w:rFonts w:ascii="Times New Roman" w:hAnsi="Times New Roman" w:eastAsia="宋体" w:cs="Cambria Math"/>
          <w:b/>
          <w:bCs/>
          <w:color w:val="auto"/>
          <w:kern w:val="2"/>
          <w:sz w:val="21"/>
          <w:szCs w:val="32"/>
          <w:highlight w:val="none"/>
          <w:lang w:val="en-US" w:eastAsia="zh-CN" w:bidi="ar-SA"/>
        </w:rPr>
        <w:t>（</w:t>
      </w:r>
      <w:r>
        <w:rPr>
          <w:rFonts w:hint="eastAsia" w:cs="Cambria Math"/>
          <w:b/>
          <w:bCs/>
          <w:color w:val="auto"/>
          <w:kern w:val="2"/>
          <w:sz w:val="21"/>
          <w:szCs w:val="32"/>
          <w:highlight w:val="none"/>
          <w:lang w:val="en-US" w:eastAsia="zh-CN" w:bidi="ar-SA"/>
        </w:rPr>
        <w:t>7</w:t>
      </w:r>
      <w:r>
        <w:rPr>
          <w:rFonts w:ascii="Times New Roman" w:hAnsi="Times New Roman" w:eastAsia="宋体" w:cs="Cambria Math"/>
          <w:b/>
          <w:bCs/>
          <w:color w:val="auto"/>
          <w:kern w:val="2"/>
          <w:sz w:val="21"/>
          <w:szCs w:val="32"/>
          <w:highlight w:val="none"/>
          <w:lang w:val="en-US" w:eastAsia="zh-CN" w:bidi="ar-SA"/>
        </w:rPr>
        <w:t>）</w:t>
      </w:r>
      <w:r>
        <w:rPr>
          <w:rFonts w:hint="eastAsia"/>
          <w:color w:val="auto"/>
          <w:szCs w:val="32"/>
          <w:highlight w:val="none"/>
          <w:lang w:val="zh-CN"/>
        </w:rPr>
        <w:t>服务连续性预案</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14:paraId="303F60CE">
      <w:pPr>
        <w:bidi w:val="0"/>
        <w:outlineLvl w:val="9"/>
        <w:rPr>
          <w:rFonts w:hint="eastAsia" w:ascii="Times New Roman" w:hAnsi="Times New Roman" w:eastAsia="宋体" w:cs="Cambria Math"/>
          <w:b/>
          <w:bCs/>
          <w:kern w:val="2"/>
          <w:sz w:val="21"/>
          <w:szCs w:val="32"/>
          <w:highlight w:val="none"/>
          <w:lang w:val="en-US" w:eastAsia="zh-CN" w:bidi="ar-SA"/>
        </w:rPr>
      </w:pPr>
      <w:r>
        <w:rPr>
          <w:rFonts w:hint="eastAsia" w:ascii="Times New Roman" w:hAnsi="Times New Roman" w:eastAsia="宋体" w:cs="Cambria Math"/>
          <w:b/>
          <w:bCs/>
          <w:kern w:val="2"/>
          <w:sz w:val="21"/>
          <w:szCs w:val="32"/>
          <w:highlight w:val="none"/>
          <w:lang w:val="en-US" w:eastAsia="zh-CN" w:bidi="ar-SA"/>
        </w:rPr>
        <w:br w:type="page"/>
      </w:r>
    </w:p>
    <w:p w14:paraId="66F2500B">
      <w:pPr>
        <w:pStyle w:val="33"/>
        <w:numPr>
          <w:ilvl w:val="0"/>
          <w:numId w:val="0"/>
        </w:numPr>
        <w:bidi w:val="0"/>
        <w:outlineLvl w:val="3"/>
        <w:rPr>
          <w:rFonts w:hint="eastAsia"/>
          <w:highlight w:val="none"/>
          <w:lang w:eastAsia="zh-CN"/>
        </w:rPr>
      </w:pPr>
      <w:r>
        <w:rPr>
          <w:rFonts w:hint="eastAsia" w:ascii="Times New Roman" w:hAnsi="Times New Roman" w:eastAsia="宋体" w:cs="Cambria Math"/>
          <w:b/>
          <w:bCs/>
          <w:kern w:val="2"/>
          <w:sz w:val="21"/>
          <w:szCs w:val="32"/>
          <w:highlight w:val="none"/>
          <w:lang w:val="en-US" w:eastAsia="zh-CN" w:bidi="ar-SA"/>
        </w:rPr>
        <w:t>（</w:t>
      </w:r>
      <w:r>
        <w:rPr>
          <w:rFonts w:hint="eastAsia" w:cs="Cambria Math"/>
          <w:b/>
          <w:bCs/>
          <w:kern w:val="2"/>
          <w:sz w:val="21"/>
          <w:szCs w:val="32"/>
          <w:highlight w:val="none"/>
          <w:lang w:val="en-US" w:eastAsia="zh-CN" w:bidi="ar-SA"/>
        </w:rPr>
        <w:t>8</w:t>
      </w:r>
      <w:r>
        <w:rPr>
          <w:rFonts w:hint="eastAsia" w:ascii="Times New Roman" w:hAnsi="Times New Roman" w:eastAsia="宋体" w:cs="Cambria Math"/>
          <w:b/>
          <w:bCs/>
          <w:kern w:val="2"/>
          <w:sz w:val="21"/>
          <w:szCs w:val="32"/>
          <w:highlight w:val="none"/>
          <w:lang w:val="en-US" w:eastAsia="zh-CN" w:bidi="ar-SA"/>
        </w:rPr>
        <w:t>）</w:t>
      </w:r>
      <w:r>
        <w:rPr>
          <w:color w:val="auto"/>
          <w:highlight w:val="none"/>
        </w:rPr>
        <w:t>重庆三峡银行堡垒机信创改造</w:t>
      </w:r>
      <w:r>
        <w:rPr>
          <w:rFonts w:hint="eastAsia"/>
          <w:color w:val="auto"/>
          <w:highlight w:val="none"/>
        </w:rPr>
        <w:t>项目实施方案</w:t>
      </w:r>
    </w:p>
    <w:p w14:paraId="5F7C3217">
      <w:pPr>
        <w:bidi w:val="0"/>
        <w:rPr>
          <w:highlight w:val="none"/>
        </w:rPr>
      </w:pPr>
    </w:p>
    <w:p w14:paraId="23985098">
      <w:pPr>
        <w:bidi w:val="0"/>
        <w:outlineLvl w:val="9"/>
        <w:rPr>
          <w:rFonts w:hint="eastAsia"/>
          <w:highlight w:val="none"/>
          <w:lang w:eastAsia="zh-CN"/>
        </w:rPr>
      </w:pPr>
      <w:r>
        <w:rPr>
          <w:rFonts w:hint="eastAsia"/>
          <w:highlight w:val="none"/>
          <w:lang w:eastAsia="zh-CN"/>
        </w:rPr>
        <w:br w:type="page"/>
      </w:r>
    </w:p>
    <w:p w14:paraId="1D81EEA3">
      <w:pPr>
        <w:pStyle w:val="33"/>
        <w:bidi w:val="0"/>
        <w:outlineLvl w:val="3"/>
        <w:rPr>
          <w:rFonts w:hint="eastAsia"/>
          <w:highlight w:val="none"/>
          <w:lang w:eastAsia="zh-CN"/>
        </w:rPr>
      </w:pPr>
      <w:r>
        <w:rPr>
          <w:rFonts w:hint="eastAsia"/>
          <w:highlight w:val="none"/>
          <w:lang w:eastAsia="zh-CN"/>
        </w:rPr>
        <w:t>（</w:t>
      </w:r>
      <w:r>
        <w:rPr>
          <w:rFonts w:hint="eastAsia"/>
          <w:highlight w:val="none"/>
          <w:lang w:val="en-US" w:eastAsia="zh-CN"/>
        </w:rPr>
        <w:t>9</w:t>
      </w:r>
      <w:r>
        <w:rPr>
          <w:rFonts w:hint="eastAsia"/>
          <w:highlight w:val="none"/>
          <w:lang w:eastAsia="zh-CN"/>
        </w:rPr>
        <w:t>）</w:t>
      </w:r>
      <w:r>
        <w:rPr>
          <w:rFonts w:hint="eastAsia"/>
          <w:highlight w:val="none"/>
          <w:lang w:val="en-US" w:eastAsia="zh-CN"/>
        </w:rPr>
        <w:t>其他资料（如有）</w:t>
      </w:r>
    </w:p>
    <w:p w14:paraId="42B077D9">
      <w:pPr>
        <w:pStyle w:val="50"/>
        <w:bidi w:val="0"/>
        <w:rPr>
          <w:rFonts w:hint="default"/>
          <w:highlight w:val="none"/>
          <w:lang w:val="en-US" w:eastAsia="zh-CN"/>
        </w:rPr>
      </w:pPr>
      <w:r>
        <w:rPr>
          <w:rFonts w:hint="eastAsia"/>
          <w:highlight w:val="none"/>
          <w:lang w:val="en-US" w:eastAsia="zh-CN"/>
        </w:rPr>
        <w:t>[如有相关补充材料，请在此处提供并签章。如无补充材料，则直接签章即可]</w:t>
      </w:r>
    </w:p>
    <w:p w14:paraId="77A6210B">
      <w:pPr>
        <w:bidi w:val="0"/>
        <w:rPr>
          <w:rFonts w:hint="eastAsia"/>
          <w:highlight w:val="none"/>
          <w:lang w:eastAsia="zh-CN"/>
        </w:rPr>
      </w:pPr>
    </w:p>
    <w:p w14:paraId="6972F2F1">
      <w:pPr>
        <w:bidi w:val="0"/>
        <w:rPr>
          <w:rFonts w:hint="eastAsia"/>
          <w:highlight w:val="none"/>
          <w:lang w:eastAsia="zh-CN"/>
        </w:rPr>
      </w:pPr>
    </w:p>
    <w:p w14:paraId="7B533F24">
      <w:pPr>
        <w:bidi w:val="0"/>
        <w:rPr>
          <w:rFonts w:hint="eastAsia"/>
          <w:highlight w:val="none"/>
          <w:lang w:eastAsia="zh-CN"/>
        </w:rPr>
      </w:pPr>
    </w:p>
    <w:p w14:paraId="3AAC32FE">
      <w:pPr>
        <w:bidi w:val="0"/>
        <w:rPr>
          <w:rFonts w:hint="eastAsia"/>
          <w:highlight w:val="none"/>
          <w:lang w:eastAsia="zh-CN"/>
        </w:rPr>
      </w:pPr>
    </w:p>
    <w:sectPr>
      <w:pgSz w:w="11906" w:h="16838"/>
      <w:pgMar w:top="1440" w:right="1800" w:bottom="1440" w:left="1803"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Lucida Sans">
    <w:panose1 w:val="020B0602030504020204"/>
    <w:charset w:val="00"/>
    <w:family w:val="auto"/>
    <w:pitch w:val="default"/>
    <w:sig w:usb0="00000003" w:usb1="00000000" w:usb2="00000000" w:usb3="00000000" w:csb0="20000001" w:csb1="00000000"/>
  </w:font>
  <w:font w:name="楷体_GB2312">
    <w:altName w:val="楷体"/>
    <w:panose1 w:val="00000000000000000000"/>
    <w:charset w:val="00"/>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66C2">
    <w:pPr>
      <w:tabs>
        <w:tab w:val="center" w:pos="4153"/>
        <w:tab w:val="right" w:pos="8306"/>
      </w:tabs>
      <w:jc w:val="center"/>
      <w:rPr>
        <w:lang w:val="zh-CN"/>
      </w:rPr>
    </w:pPr>
  </w:p>
  <w:p w14:paraId="64E1D042">
    <w:pPr>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C5F99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1C5F99C"/>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63B6">
    <w:pPr>
      <w:tabs>
        <w:tab w:val="center" w:pos="4153"/>
        <w:tab w:val="right" w:pos="8306"/>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129167">
                          <w:pPr>
                            <w:tabs>
                              <w:tab w:val="center" w:pos="4153"/>
                              <w:tab w:val="right" w:pos="8306"/>
                            </w:tabs>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YMg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i2oUtKHLc48PP3b+cfv84/v5LX&#10;WZ4+QI1ZjwHz0vDWD7g0sx/QmVkPKtr8RT4E4yju6SKuHBIR+dFquVpVGBIYmy+Iz56ehwjpQXpL&#10;stHQiNMrovLje0hj6pySqzl/r40pEzTuLwdiZg/LvY89ZisNu2EitPPtCfn0OPiGOtxzSsw7h7rm&#10;HZmNOBu72TiEqPddWaJcD8Kb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uSGDIAQAAmQMAAA4AAAAAAAAAAQAgAAAAHgEAAGRycy9lMm9Eb2Mu&#10;eG1sUEsFBgAAAAAGAAYAWQEAAFgFAAAAAA==&#10;">
              <v:fill on="f" focussize="0,0"/>
              <v:stroke on="f"/>
              <v:imagedata o:title=""/>
              <o:lock v:ext="edit" aspectratio="f"/>
              <v:textbox inset="0mm,0mm,0mm,0mm" style="mso-fit-shape-to-text:t;">
                <w:txbxContent>
                  <w:p w14:paraId="26129167">
                    <w:pPr>
                      <w:tabs>
                        <w:tab w:val="center" w:pos="4153"/>
                        <w:tab w:val="right" w:pos="8306"/>
                      </w:tabs>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20882">
    <w:pPr>
      <w:pBdr>
        <w:bottom w:val="none" w:color="auto" w:sz="0" w:space="0"/>
      </w:pBdr>
      <w:tabs>
        <w:tab w:val="center" w:pos="4153"/>
        <w:tab w:val="right" w:pos="8306"/>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C85D9"/>
    <w:multiLevelType w:val="singleLevel"/>
    <w:tmpl w:val="81BC85D9"/>
    <w:lvl w:ilvl="0" w:tentative="0">
      <w:start w:val="2"/>
      <w:numFmt w:val="decimal"/>
      <w:suff w:val="nothing"/>
      <w:lvlText w:val="（%1）"/>
      <w:lvlJc w:val="left"/>
    </w:lvl>
  </w:abstractNum>
  <w:abstractNum w:abstractNumId="1">
    <w:nsid w:val="04F74481"/>
    <w:multiLevelType w:val="multilevel"/>
    <w:tmpl w:val="04F74481"/>
    <w:lvl w:ilvl="0" w:tentative="0">
      <w:start w:val="1"/>
      <w:numFmt w:val="bullet"/>
      <w:lvlText w:val=""/>
      <w:lvlJc w:val="left"/>
      <w:pPr>
        <w:ind w:left="840" w:hanging="420"/>
      </w:pPr>
      <w:rPr>
        <w:rFonts w:hint="default" w:ascii="Wingdings" w:hAnsi="Wingdings"/>
      </w:rPr>
    </w:lvl>
    <w:lvl w:ilvl="1" w:tentative="0">
      <w:start w:val="1"/>
      <w:numFmt w:val="bullet"/>
      <w:lvlRestart w:val="0"/>
      <w:lvlText w:val=""/>
      <w:lvlJc w:val="left"/>
      <w:pPr>
        <w:ind w:left="1260" w:hanging="420"/>
      </w:pPr>
      <w:rPr>
        <w:rFonts w:hint="default" w:ascii="Wingdings" w:hAnsi="Wingdings"/>
      </w:rPr>
    </w:lvl>
    <w:lvl w:ilvl="2" w:tentative="0">
      <w:start w:val="1"/>
      <w:numFmt w:val="bullet"/>
      <w:lvlRestart w:val="0"/>
      <w:lvlText w:val=""/>
      <w:lvlJc w:val="left"/>
      <w:pPr>
        <w:ind w:left="1680" w:hanging="420"/>
      </w:pPr>
      <w:rPr>
        <w:rFonts w:hint="default" w:ascii="Wingdings" w:hAnsi="Wingdings"/>
      </w:rPr>
    </w:lvl>
    <w:lvl w:ilvl="3" w:tentative="0">
      <w:start w:val="1"/>
      <w:numFmt w:val="bullet"/>
      <w:lvlRestart w:val="0"/>
      <w:lvlText w:val=""/>
      <w:lvlJc w:val="left"/>
      <w:pPr>
        <w:ind w:left="2100" w:hanging="420"/>
      </w:pPr>
      <w:rPr>
        <w:rFonts w:hint="default" w:ascii="Wingdings" w:hAnsi="Wingdings"/>
      </w:rPr>
    </w:lvl>
    <w:lvl w:ilvl="4" w:tentative="0">
      <w:start w:val="1"/>
      <w:numFmt w:val="bullet"/>
      <w:lvlRestart w:val="0"/>
      <w:lvlText w:val=""/>
      <w:lvlJc w:val="left"/>
      <w:pPr>
        <w:ind w:left="2520" w:hanging="420"/>
      </w:pPr>
      <w:rPr>
        <w:rFonts w:hint="default" w:ascii="Wingdings" w:hAnsi="Wingdings"/>
      </w:rPr>
    </w:lvl>
    <w:lvl w:ilvl="5" w:tentative="0">
      <w:start w:val="1"/>
      <w:numFmt w:val="bullet"/>
      <w:lvlRestart w:val="0"/>
      <w:lvlText w:val=""/>
      <w:lvlJc w:val="left"/>
      <w:pPr>
        <w:ind w:left="2940" w:hanging="420"/>
      </w:pPr>
      <w:rPr>
        <w:rFonts w:hint="default" w:ascii="Wingdings" w:hAnsi="Wingdings"/>
      </w:rPr>
    </w:lvl>
    <w:lvl w:ilvl="6" w:tentative="0">
      <w:start w:val="1"/>
      <w:numFmt w:val="bullet"/>
      <w:lvlRestart w:val="0"/>
      <w:lvlText w:val=""/>
      <w:lvlJc w:val="left"/>
      <w:pPr>
        <w:ind w:left="3360" w:hanging="420"/>
      </w:pPr>
      <w:rPr>
        <w:rFonts w:hint="default" w:ascii="Wingdings" w:hAnsi="Wingdings"/>
      </w:rPr>
    </w:lvl>
    <w:lvl w:ilvl="7" w:tentative="0">
      <w:start w:val="1"/>
      <w:numFmt w:val="bullet"/>
      <w:lvlRestart w:val="0"/>
      <w:lvlText w:val=""/>
      <w:lvlJc w:val="left"/>
      <w:pPr>
        <w:ind w:left="3780" w:hanging="420"/>
      </w:pPr>
      <w:rPr>
        <w:rFonts w:hint="default" w:ascii="Wingdings" w:hAnsi="Wingdings"/>
      </w:rPr>
    </w:lvl>
    <w:lvl w:ilvl="8" w:tentative="0">
      <w:start w:val="1"/>
      <w:numFmt w:val="bullet"/>
      <w:lvlRestart w:val="0"/>
      <w:lvlText w:val=""/>
      <w:lvlJc w:val="left"/>
      <w:pPr>
        <w:ind w:left="4200" w:hanging="420"/>
      </w:pPr>
      <w:rPr>
        <w:rFonts w:hint="default" w:ascii="Wingdings" w:hAnsi="Wingdings"/>
      </w:rPr>
    </w:lvl>
  </w:abstractNum>
  <w:abstractNum w:abstractNumId="2">
    <w:nsid w:val="0ACD1DEE"/>
    <w:multiLevelType w:val="multilevel"/>
    <w:tmpl w:val="0ACD1DE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0E2A04FC"/>
    <w:multiLevelType w:val="multilevel"/>
    <w:tmpl w:val="0E2A04F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22670A1F"/>
    <w:multiLevelType w:val="multilevel"/>
    <w:tmpl w:val="22670A1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4022744"/>
    <w:multiLevelType w:val="multilevel"/>
    <w:tmpl w:val="2402274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355FD46C"/>
    <w:multiLevelType w:val="multilevel"/>
    <w:tmpl w:val="355FD46C"/>
    <w:lvl w:ilvl="0" w:tentative="0">
      <w:start w:val="1"/>
      <w:numFmt w:val="bullet"/>
      <w:lvlText w:val=""/>
      <w:lvlJc w:val="left"/>
      <w:pPr>
        <w:ind w:left="840" w:hanging="420"/>
      </w:pPr>
      <w:rPr>
        <w:rFonts w:hint="default" w:ascii="Wingdings" w:hAnsi="Wingdings"/>
      </w:rPr>
    </w:lvl>
    <w:lvl w:ilvl="1" w:tentative="0">
      <w:start w:val="1"/>
      <w:numFmt w:val="bullet"/>
      <w:lvlRestart w:val="0"/>
      <w:lvlText w:val=""/>
      <w:lvlJc w:val="left"/>
      <w:pPr>
        <w:ind w:left="1260" w:hanging="420"/>
      </w:pPr>
      <w:rPr>
        <w:rFonts w:hint="default" w:ascii="Wingdings" w:hAnsi="Wingdings"/>
      </w:rPr>
    </w:lvl>
    <w:lvl w:ilvl="2" w:tentative="0">
      <w:start w:val="1"/>
      <w:numFmt w:val="bullet"/>
      <w:lvlRestart w:val="0"/>
      <w:lvlText w:val=""/>
      <w:lvlJc w:val="left"/>
      <w:pPr>
        <w:ind w:left="1680" w:hanging="420"/>
      </w:pPr>
      <w:rPr>
        <w:rFonts w:hint="default" w:ascii="Wingdings" w:hAnsi="Wingdings"/>
      </w:rPr>
    </w:lvl>
    <w:lvl w:ilvl="3" w:tentative="0">
      <w:start w:val="1"/>
      <w:numFmt w:val="bullet"/>
      <w:lvlRestart w:val="0"/>
      <w:lvlText w:val=""/>
      <w:lvlJc w:val="left"/>
      <w:pPr>
        <w:ind w:left="2100" w:hanging="420"/>
      </w:pPr>
      <w:rPr>
        <w:rFonts w:hint="default" w:ascii="Wingdings" w:hAnsi="Wingdings"/>
      </w:rPr>
    </w:lvl>
    <w:lvl w:ilvl="4" w:tentative="0">
      <w:start w:val="1"/>
      <w:numFmt w:val="bullet"/>
      <w:lvlRestart w:val="0"/>
      <w:lvlText w:val=""/>
      <w:lvlJc w:val="left"/>
      <w:pPr>
        <w:ind w:left="2520" w:hanging="420"/>
      </w:pPr>
      <w:rPr>
        <w:rFonts w:hint="default" w:ascii="Wingdings" w:hAnsi="Wingdings"/>
      </w:rPr>
    </w:lvl>
    <w:lvl w:ilvl="5" w:tentative="0">
      <w:start w:val="1"/>
      <w:numFmt w:val="bullet"/>
      <w:lvlRestart w:val="0"/>
      <w:lvlText w:val=""/>
      <w:lvlJc w:val="left"/>
      <w:pPr>
        <w:ind w:left="2940" w:hanging="420"/>
      </w:pPr>
      <w:rPr>
        <w:rFonts w:hint="default" w:ascii="Wingdings" w:hAnsi="Wingdings"/>
      </w:rPr>
    </w:lvl>
    <w:lvl w:ilvl="6" w:tentative="0">
      <w:start w:val="1"/>
      <w:numFmt w:val="bullet"/>
      <w:lvlRestart w:val="0"/>
      <w:lvlText w:val=""/>
      <w:lvlJc w:val="left"/>
      <w:pPr>
        <w:ind w:left="3360" w:hanging="420"/>
      </w:pPr>
      <w:rPr>
        <w:rFonts w:hint="default" w:ascii="Wingdings" w:hAnsi="Wingdings"/>
      </w:rPr>
    </w:lvl>
    <w:lvl w:ilvl="7" w:tentative="0">
      <w:start w:val="1"/>
      <w:numFmt w:val="bullet"/>
      <w:lvlRestart w:val="0"/>
      <w:lvlText w:val=""/>
      <w:lvlJc w:val="left"/>
      <w:pPr>
        <w:ind w:left="3780" w:hanging="420"/>
      </w:pPr>
      <w:rPr>
        <w:rFonts w:hint="default" w:ascii="Wingdings" w:hAnsi="Wingdings"/>
      </w:rPr>
    </w:lvl>
    <w:lvl w:ilvl="8" w:tentative="0">
      <w:start w:val="1"/>
      <w:numFmt w:val="bullet"/>
      <w:lvlRestart w:val="0"/>
      <w:lvlText w:val=""/>
      <w:lvlJc w:val="left"/>
      <w:pPr>
        <w:ind w:left="4200" w:hanging="420"/>
      </w:pPr>
      <w:rPr>
        <w:rFonts w:hint="default" w:ascii="Wingdings" w:hAnsi="Wingdings"/>
      </w:rPr>
    </w:lvl>
  </w:abstractNum>
  <w:abstractNum w:abstractNumId="7">
    <w:nsid w:val="3E440412"/>
    <w:multiLevelType w:val="multilevel"/>
    <w:tmpl w:val="3E44041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8">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4777606B"/>
    <w:multiLevelType w:val="multilevel"/>
    <w:tmpl w:val="4777606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0">
    <w:nsid w:val="51E5095B"/>
    <w:multiLevelType w:val="multilevel"/>
    <w:tmpl w:val="51E5095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1">
    <w:nsid w:val="586E375E"/>
    <w:multiLevelType w:val="multilevel"/>
    <w:tmpl w:val="586E375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2">
    <w:nsid w:val="59DD39FF"/>
    <w:multiLevelType w:val="multilevel"/>
    <w:tmpl w:val="59DD39F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3">
    <w:nsid w:val="5B4A20AD"/>
    <w:multiLevelType w:val="multilevel"/>
    <w:tmpl w:val="5B4A20AD"/>
    <w:lvl w:ilvl="0" w:tentative="0">
      <w:start w:val="1"/>
      <w:numFmt w:val="bullet"/>
      <w:lvlText w:val=""/>
      <w:lvlJc w:val="left"/>
      <w:pPr>
        <w:ind w:left="420" w:hanging="420"/>
      </w:pPr>
      <w:rPr>
        <w:rFonts w:hint="default" w:ascii="Wingdings" w:hAnsi="Wingdings"/>
      </w:rPr>
    </w:lvl>
    <w:lvl w:ilvl="1" w:tentative="0">
      <w:start w:val="1"/>
      <w:numFmt w:val="bullet"/>
      <w:lvlRestart w:val="0"/>
      <w:lvlText w:val=""/>
      <w:lvlJc w:val="left"/>
      <w:pPr>
        <w:ind w:left="840" w:hanging="420"/>
      </w:pPr>
      <w:rPr>
        <w:rFonts w:hint="default" w:ascii="Wingdings" w:hAnsi="Wingdings"/>
      </w:rPr>
    </w:lvl>
    <w:lvl w:ilvl="2" w:tentative="0">
      <w:start w:val="1"/>
      <w:numFmt w:val="bullet"/>
      <w:lvlRestart w:val="0"/>
      <w:lvlText w:val=""/>
      <w:lvlJc w:val="left"/>
      <w:pPr>
        <w:ind w:left="1260" w:hanging="420"/>
      </w:pPr>
      <w:rPr>
        <w:rFonts w:hint="default" w:ascii="Wingdings" w:hAnsi="Wingdings"/>
      </w:rPr>
    </w:lvl>
    <w:lvl w:ilvl="3" w:tentative="0">
      <w:start w:val="1"/>
      <w:numFmt w:val="bullet"/>
      <w:lvlRestart w:val="0"/>
      <w:lvlText w:val=""/>
      <w:lvlJc w:val="left"/>
      <w:pPr>
        <w:ind w:left="1680" w:hanging="420"/>
      </w:pPr>
      <w:rPr>
        <w:rFonts w:hint="default" w:ascii="Wingdings" w:hAnsi="Wingdings"/>
      </w:rPr>
    </w:lvl>
    <w:lvl w:ilvl="4" w:tentative="0">
      <w:start w:val="1"/>
      <w:numFmt w:val="bullet"/>
      <w:lvlRestart w:val="0"/>
      <w:lvlText w:val=""/>
      <w:lvlJc w:val="left"/>
      <w:pPr>
        <w:ind w:left="2100" w:hanging="420"/>
      </w:pPr>
      <w:rPr>
        <w:rFonts w:hint="default" w:ascii="Wingdings" w:hAnsi="Wingdings"/>
      </w:rPr>
    </w:lvl>
    <w:lvl w:ilvl="5" w:tentative="0">
      <w:start w:val="1"/>
      <w:numFmt w:val="bullet"/>
      <w:lvlRestart w:val="0"/>
      <w:lvlText w:val=""/>
      <w:lvlJc w:val="left"/>
      <w:pPr>
        <w:ind w:left="2520" w:hanging="420"/>
      </w:pPr>
      <w:rPr>
        <w:rFonts w:hint="default" w:ascii="Wingdings" w:hAnsi="Wingdings"/>
      </w:rPr>
    </w:lvl>
    <w:lvl w:ilvl="6" w:tentative="0">
      <w:start w:val="1"/>
      <w:numFmt w:val="bullet"/>
      <w:lvlRestart w:val="0"/>
      <w:lvlText w:val=""/>
      <w:lvlJc w:val="left"/>
      <w:pPr>
        <w:ind w:left="2940" w:hanging="420"/>
      </w:pPr>
      <w:rPr>
        <w:rFonts w:hint="default" w:ascii="Wingdings" w:hAnsi="Wingdings"/>
      </w:rPr>
    </w:lvl>
    <w:lvl w:ilvl="7" w:tentative="0">
      <w:start w:val="1"/>
      <w:numFmt w:val="bullet"/>
      <w:lvlRestart w:val="0"/>
      <w:lvlText w:val=""/>
      <w:lvlJc w:val="left"/>
      <w:pPr>
        <w:ind w:left="3360" w:hanging="420"/>
      </w:pPr>
      <w:rPr>
        <w:rFonts w:hint="default" w:ascii="Wingdings" w:hAnsi="Wingdings"/>
      </w:rPr>
    </w:lvl>
    <w:lvl w:ilvl="8" w:tentative="0">
      <w:start w:val="1"/>
      <w:numFmt w:val="bullet"/>
      <w:lvlRestart w:val="0"/>
      <w:lvlText w:val=""/>
      <w:lvlJc w:val="left"/>
      <w:pPr>
        <w:ind w:left="3780" w:hanging="420"/>
      </w:pPr>
      <w:rPr>
        <w:rFonts w:hint="default" w:ascii="Wingdings" w:hAnsi="Wingdings"/>
      </w:rPr>
    </w:lvl>
  </w:abstractNum>
  <w:abstractNum w:abstractNumId="14">
    <w:nsid w:val="6039733D"/>
    <w:multiLevelType w:val="singleLevel"/>
    <w:tmpl w:val="6039733D"/>
    <w:lvl w:ilvl="0" w:tentative="0">
      <w:start w:val="8"/>
      <w:numFmt w:val="decimal"/>
      <w:suff w:val="nothing"/>
      <w:lvlText w:val="（%1）"/>
      <w:lvlJc w:val="left"/>
    </w:lvl>
  </w:abstractNum>
  <w:abstractNum w:abstractNumId="15">
    <w:nsid w:val="60C93CBF"/>
    <w:multiLevelType w:val="multilevel"/>
    <w:tmpl w:val="60C93CBF"/>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66687A19"/>
    <w:multiLevelType w:val="multilevel"/>
    <w:tmpl w:val="66687A1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7">
    <w:nsid w:val="6B090C64"/>
    <w:multiLevelType w:val="multilevel"/>
    <w:tmpl w:val="6B090C64"/>
    <w:lvl w:ilvl="0" w:tentative="0">
      <w:start w:val="4"/>
      <w:numFmt w:val="decimal"/>
      <w:lvlText w:val="%1"/>
      <w:lvlJc w:val="left"/>
      <w:pPr>
        <w:tabs>
          <w:tab w:val="left" w:pos="0"/>
        </w:tabs>
        <w:ind w:left="360" w:hanging="360"/>
      </w:pPr>
      <w:rPr>
        <w:rFonts w:hint="default"/>
      </w:rPr>
    </w:lvl>
    <w:lvl w:ilvl="1" w:tentative="0">
      <w:start w:val="2"/>
      <w:numFmt w:val="decimal"/>
      <w:lvlText w:val="%1.%2"/>
      <w:lvlJc w:val="left"/>
      <w:pPr>
        <w:tabs>
          <w:tab w:val="left" w:pos="0"/>
        </w:tabs>
        <w:ind w:left="840" w:hanging="360"/>
      </w:pPr>
      <w:rPr>
        <w:rFonts w:hint="default"/>
      </w:rPr>
    </w:lvl>
    <w:lvl w:ilvl="2" w:tentative="0">
      <w:start w:val="1"/>
      <w:numFmt w:val="decimal"/>
      <w:lvlText w:val="%1.%2.%3"/>
      <w:lvlJc w:val="left"/>
      <w:pPr>
        <w:tabs>
          <w:tab w:val="left" w:pos="0"/>
        </w:tabs>
        <w:ind w:left="1680" w:hanging="720"/>
      </w:pPr>
      <w:rPr>
        <w:rFonts w:hint="default"/>
      </w:rPr>
    </w:lvl>
    <w:lvl w:ilvl="3" w:tentative="0">
      <w:start w:val="1"/>
      <w:numFmt w:val="decimal"/>
      <w:lvlText w:val="%1.%2.%3.%4"/>
      <w:lvlJc w:val="left"/>
      <w:pPr>
        <w:tabs>
          <w:tab w:val="left" w:pos="0"/>
        </w:tabs>
        <w:ind w:left="2520" w:hanging="1080"/>
      </w:pPr>
      <w:rPr>
        <w:rFonts w:hint="default"/>
      </w:rPr>
    </w:lvl>
    <w:lvl w:ilvl="4" w:tentative="0">
      <w:start w:val="1"/>
      <w:numFmt w:val="decimal"/>
      <w:lvlText w:val="%1.%2.%3.%4.%5"/>
      <w:lvlJc w:val="left"/>
      <w:pPr>
        <w:tabs>
          <w:tab w:val="left" w:pos="0"/>
        </w:tabs>
        <w:ind w:left="3000" w:hanging="1080"/>
      </w:pPr>
      <w:rPr>
        <w:rFonts w:hint="default"/>
      </w:rPr>
    </w:lvl>
    <w:lvl w:ilvl="5" w:tentative="0">
      <w:start w:val="1"/>
      <w:numFmt w:val="decimal"/>
      <w:lvlText w:val="%1.%2.%3.%4.%5.%6"/>
      <w:lvlJc w:val="left"/>
      <w:pPr>
        <w:tabs>
          <w:tab w:val="left" w:pos="0"/>
        </w:tabs>
        <w:ind w:left="3840" w:hanging="1440"/>
      </w:pPr>
      <w:rPr>
        <w:rFonts w:hint="default"/>
      </w:rPr>
    </w:lvl>
    <w:lvl w:ilvl="6" w:tentative="0">
      <w:start w:val="1"/>
      <w:numFmt w:val="decimal"/>
      <w:lvlText w:val="%1.%2.%3.%4.%5.%6.%7"/>
      <w:lvlJc w:val="left"/>
      <w:pPr>
        <w:tabs>
          <w:tab w:val="left" w:pos="0"/>
        </w:tabs>
        <w:ind w:left="4680" w:hanging="1800"/>
      </w:pPr>
      <w:rPr>
        <w:rFonts w:hint="default"/>
      </w:rPr>
    </w:lvl>
    <w:lvl w:ilvl="7" w:tentative="0">
      <w:start w:val="1"/>
      <w:numFmt w:val="decimal"/>
      <w:lvlText w:val="%1.%2.%3.%4.%5.%6.%7.%8"/>
      <w:lvlJc w:val="left"/>
      <w:pPr>
        <w:tabs>
          <w:tab w:val="left" w:pos="0"/>
        </w:tabs>
        <w:ind w:left="5160" w:hanging="1800"/>
      </w:pPr>
      <w:rPr>
        <w:rFonts w:hint="default"/>
      </w:rPr>
    </w:lvl>
    <w:lvl w:ilvl="8" w:tentative="0">
      <w:start w:val="1"/>
      <w:numFmt w:val="decimal"/>
      <w:lvlText w:val="%1.%2.%3.%4.%5.%6.%7.%8.%9"/>
      <w:lvlJc w:val="left"/>
      <w:pPr>
        <w:tabs>
          <w:tab w:val="left" w:pos="0"/>
        </w:tabs>
        <w:ind w:left="6000" w:hanging="2160"/>
      </w:pPr>
      <w:rPr>
        <w:rFonts w:hint="default"/>
      </w:rPr>
    </w:lvl>
  </w:abstractNum>
  <w:abstractNum w:abstractNumId="18">
    <w:nsid w:val="6BC77083"/>
    <w:multiLevelType w:val="singleLevel"/>
    <w:tmpl w:val="6BC77083"/>
    <w:lvl w:ilvl="0" w:tentative="0">
      <w:start w:val="1"/>
      <w:numFmt w:val="japaneseCounting"/>
      <w:lvlText w:val="第%1条"/>
      <w:lvlJc w:val="left"/>
      <w:pPr>
        <w:tabs>
          <w:tab w:val="left" w:pos="877"/>
        </w:tabs>
        <w:ind w:left="877" w:hanging="735"/>
      </w:pPr>
      <w:rPr>
        <w:rFonts w:hint="eastAsia"/>
      </w:rPr>
    </w:lvl>
  </w:abstractNum>
  <w:abstractNum w:abstractNumId="19">
    <w:nsid w:val="707218B3"/>
    <w:multiLevelType w:val="multilevel"/>
    <w:tmpl w:val="707218B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0">
    <w:nsid w:val="7C4837EC"/>
    <w:multiLevelType w:val="multilevel"/>
    <w:tmpl w:val="7C4837E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4"/>
  </w:num>
  <w:num w:numId="3">
    <w:abstractNumId w:val="18"/>
  </w:num>
  <w:num w:numId="4">
    <w:abstractNumId w:val="17"/>
  </w:num>
  <w:num w:numId="5">
    <w:abstractNumId w:val="8"/>
  </w:num>
  <w:num w:numId="6">
    <w:abstractNumId w:val="12"/>
  </w:num>
  <w:num w:numId="7">
    <w:abstractNumId w:val="16"/>
  </w:num>
  <w:num w:numId="8">
    <w:abstractNumId w:val="11"/>
  </w:num>
  <w:num w:numId="9">
    <w:abstractNumId w:val="15"/>
  </w:num>
  <w:num w:numId="10">
    <w:abstractNumId w:val="10"/>
  </w:num>
  <w:num w:numId="11">
    <w:abstractNumId w:val="2"/>
  </w:num>
  <w:num w:numId="12">
    <w:abstractNumId w:val="4"/>
  </w:num>
  <w:num w:numId="13">
    <w:abstractNumId w:val="3"/>
  </w:num>
  <w:num w:numId="14">
    <w:abstractNumId w:val="20"/>
  </w:num>
  <w:num w:numId="15">
    <w:abstractNumId w:val="5"/>
  </w:num>
  <w:num w:numId="16">
    <w:abstractNumId w:val="9"/>
  </w:num>
  <w:num w:numId="17">
    <w:abstractNumId w:val="7"/>
  </w:num>
  <w:num w:numId="18">
    <w:abstractNumId w:val="6"/>
  </w:num>
  <w:num w:numId="19">
    <w:abstractNumId w:val="1"/>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MWJjYjc3Y2ZiMDQ2Y2ZlNDU5NjM1ZGQ5OWI4YTkifQ=="/>
  </w:docVars>
  <w:rsids>
    <w:rsidRoot w:val="37B660B6"/>
    <w:rsid w:val="00064143"/>
    <w:rsid w:val="00067361"/>
    <w:rsid w:val="000757F9"/>
    <w:rsid w:val="000A0EB0"/>
    <w:rsid w:val="000B6D9D"/>
    <w:rsid w:val="000C1376"/>
    <w:rsid w:val="000C433E"/>
    <w:rsid w:val="000D14CD"/>
    <w:rsid w:val="000D41E2"/>
    <w:rsid w:val="000E5E43"/>
    <w:rsid w:val="001079BA"/>
    <w:rsid w:val="001127B8"/>
    <w:rsid w:val="0012138F"/>
    <w:rsid w:val="0012215A"/>
    <w:rsid w:val="00133CF6"/>
    <w:rsid w:val="0014055C"/>
    <w:rsid w:val="00145F5C"/>
    <w:rsid w:val="00151C9B"/>
    <w:rsid w:val="0015727C"/>
    <w:rsid w:val="0016699C"/>
    <w:rsid w:val="001743CF"/>
    <w:rsid w:val="00184E25"/>
    <w:rsid w:val="001A5746"/>
    <w:rsid w:val="001A6B60"/>
    <w:rsid w:val="001A7E8B"/>
    <w:rsid w:val="001C1764"/>
    <w:rsid w:val="00204B5F"/>
    <w:rsid w:val="002105E7"/>
    <w:rsid w:val="00230F30"/>
    <w:rsid w:val="00257EC5"/>
    <w:rsid w:val="002613C6"/>
    <w:rsid w:val="00266A4F"/>
    <w:rsid w:val="00267A5B"/>
    <w:rsid w:val="0027404F"/>
    <w:rsid w:val="00282155"/>
    <w:rsid w:val="002851E1"/>
    <w:rsid w:val="00295F30"/>
    <w:rsid w:val="002C0BF6"/>
    <w:rsid w:val="002C6BF5"/>
    <w:rsid w:val="002E1BAA"/>
    <w:rsid w:val="002E5839"/>
    <w:rsid w:val="002F6879"/>
    <w:rsid w:val="003051ED"/>
    <w:rsid w:val="00305EA7"/>
    <w:rsid w:val="003105C6"/>
    <w:rsid w:val="00330064"/>
    <w:rsid w:val="00337843"/>
    <w:rsid w:val="00362D3B"/>
    <w:rsid w:val="00370826"/>
    <w:rsid w:val="00372B5F"/>
    <w:rsid w:val="00380548"/>
    <w:rsid w:val="00381201"/>
    <w:rsid w:val="0038180D"/>
    <w:rsid w:val="003C6EBF"/>
    <w:rsid w:val="003D1FFC"/>
    <w:rsid w:val="003D2DE7"/>
    <w:rsid w:val="004336DD"/>
    <w:rsid w:val="0044321D"/>
    <w:rsid w:val="0044432E"/>
    <w:rsid w:val="004615F5"/>
    <w:rsid w:val="0046178D"/>
    <w:rsid w:val="0046685F"/>
    <w:rsid w:val="004761EC"/>
    <w:rsid w:val="00491A43"/>
    <w:rsid w:val="00495265"/>
    <w:rsid w:val="004A141D"/>
    <w:rsid w:val="004C5530"/>
    <w:rsid w:val="004E4D94"/>
    <w:rsid w:val="004F7444"/>
    <w:rsid w:val="00505EAD"/>
    <w:rsid w:val="00506BF2"/>
    <w:rsid w:val="00512A76"/>
    <w:rsid w:val="005216F3"/>
    <w:rsid w:val="00546473"/>
    <w:rsid w:val="00570DBA"/>
    <w:rsid w:val="00582D45"/>
    <w:rsid w:val="005855CD"/>
    <w:rsid w:val="005B1637"/>
    <w:rsid w:val="005B35EF"/>
    <w:rsid w:val="005B55CD"/>
    <w:rsid w:val="005B5E21"/>
    <w:rsid w:val="005D203B"/>
    <w:rsid w:val="005D4209"/>
    <w:rsid w:val="005E23EE"/>
    <w:rsid w:val="006014BD"/>
    <w:rsid w:val="006050E7"/>
    <w:rsid w:val="00625745"/>
    <w:rsid w:val="00630A1B"/>
    <w:rsid w:val="00640759"/>
    <w:rsid w:val="0065201F"/>
    <w:rsid w:val="00670D7A"/>
    <w:rsid w:val="006A16AE"/>
    <w:rsid w:val="006B346D"/>
    <w:rsid w:val="006C1A6A"/>
    <w:rsid w:val="006E08C4"/>
    <w:rsid w:val="00700915"/>
    <w:rsid w:val="0070752A"/>
    <w:rsid w:val="00724DD9"/>
    <w:rsid w:val="00735C6D"/>
    <w:rsid w:val="00741237"/>
    <w:rsid w:val="00742021"/>
    <w:rsid w:val="0075312F"/>
    <w:rsid w:val="00784D08"/>
    <w:rsid w:val="007C2228"/>
    <w:rsid w:val="00813B54"/>
    <w:rsid w:val="00824B02"/>
    <w:rsid w:val="00867C54"/>
    <w:rsid w:val="00880255"/>
    <w:rsid w:val="00895790"/>
    <w:rsid w:val="00895E83"/>
    <w:rsid w:val="008A366D"/>
    <w:rsid w:val="008C0B59"/>
    <w:rsid w:val="008D32CC"/>
    <w:rsid w:val="008E586B"/>
    <w:rsid w:val="00900F98"/>
    <w:rsid w:val="009114BD"/>
    <w:rsid w:val="00936C09"/>
    <w:rsid w:val="00945239"/>
    <w:rsid w:val="00945A81"/>
    <w:rsid w:val="0095072A"/>
    <w:rsid w:val="009624BD"/>
    <w:rsid w:val="00976EAF"/>
    <w:rsid w:val="009B7136"/>
    <w:rsid w:val="009C4D99"/>
    <w:rsid w:val="009E0EA3"/>
    <w:rsid w:val="009E34BD"/>
    <w:rsid w:val="00A14261"/>
    <w:rsid w:val="00A2660F"/>
    <w:rsid w:val="00A35BA5"/>
    <w:rsid w:val="00A42228"/>
    <w:rsid w:val="00A46801"/>
    <w:rsid w:val="00A62861"/>
    <w:rsid w:val="00AA1423"/>
    <w:rsid w:val="00AA37F9"/>
    <w:rsid w:val="00AA5AB0"/>
    <w:rsid w:val="00AB1C1A"/>
    <w:rsid w:val="00AC070B"/>
    <w:rsid w:val="00B152FD"/>
    <w:rsid w:val="00B171BF"/>
    <w:rsid w:val="00B30C2D"/>
    <w:rsid w:val="00B40216"/>
    <w:rsid w:val="00B405C0"/>
    <w:rsid w:val="00B61CFE"/>
    <w:rsid w:val="00B66451"/>
    <w:rsid w:val="00B86B4C"/>
    <w:rsid w:val="00BA4988"/>
    <w:rsid w:val="00BB3B7E"/>
    <w:rsid w:val="00BC2C49"/>
    <w:rsid w:val="00C447A8"/>
    <w:rsid w:val="00C614C2"/>
    <w:rsid w:val="00C66176"/>
    <w:rsid w:val="00C73C90"/>
    <w:rsid w:val="00C96A93"/>
    <w:rsid w:val="00CC043D"/>
    <w:rsid w:val="00CC08D2"/>
    <w:rsid w:val="00CF10DB"/>
    <w:rsid w:val="00D310A6"/>
    <w:rsid w:val="00D36788"/>
    <w:rsid w:val="00D44867"/>
    <w:rsid w:val="00D63CCB"/>
    <w:rsid w:val="00D70504"/>
    <w:rsid w:val="00DB7CE7"/>
    <w:rsid w:val="00DC653B"/>
    <w:rsid w:val="00DD3AC4"/>
    <w:rsid w:val="00DF07A7"/>
    <w:rsid w:val="00E25747"/>
    <w:rsid w:val="00E43E33"/>
    <w:rsid w:val="00E5318F"/>
    <w:rsid w:val="00E80919"/>
    <w:rsid w:val="00E85564"/>
    <w:rsid w:val="00E85D89"/>
    <w:rsid w:val="00E92EB6"/>
    <w:rsid w:val="00F147F2"/>
    <w:rsid w:val="00F264F5"/>
    <w:rsid w:val="00F306F9"/>
    <w:rsid w:val="00F6557B"/>
    <w:rsid w:val="00F70394"/>
    <w:rsid w:val="00F77767"/>
    <w:rsid w:val="00FD2E23"/>
    <w:rsid w:val="015F4DAB"/>
    <w:rsid w:val="01BD188F"/>
    <w:rsid w:val="01C6008B"/>
    <w:rsid w:val="01CB20B8"/>
    <w:rsid w:val="01EA6D3B"/>
    <w:rsid w:val="01F179F2"/>
    <w:rsid w:val="01F42B4F"/>
    <w:rsid w:val="0216489B"/>
    <w:rsid w:val="02287486"/>
    <w:rsid w:val="02637ACA"/>
    <w:rsid w:val="0281175E"/>
    <w:rsid w:val="02E121B3"/>
    <w:rsid w:val="02E312AA"/>
    <w:rsid w:val="02EF596E"/>
    <w:rsid w:val="03131CA6"/>
    <w:rsid w:val="03255BFF"/>
    <w:rsid w:val="033F57F7"/>
    <w:rsid w:val="03506580"/>
    <w:rsid w:val="03667CDC"/>
    <w:rsid w:val="03727414"/>
    <w:rsid w:val="03A604C6"/>
    <w:rsid w:val="03A70461"/>
    <w:rsid w:val="03C6665F"/>
    <w:rsid w:val="03D96DA4"/>
    <w:rsid w:val="03EE5607"/>
    <w:rsid w:val="04421433"/>
    <w:rsid w:val="04EB6A93"/>
    <w:rsid w:val="04EE596D"/>
    <w:rsid w:val="05101409"/>
    <w:rsid w:val="052B6FB4"/>
    <w:rsid w:val="053B214F"/>
    <w:rsid w:val="053B466C"/>
    <w:rsid w:val="05A20F79"/>
    <w:rsid w:val="05B14F8B"/>
    <w:rsid w:val="05C818B8"/>
    <w:rsid w:val="05E517A7"/>
    <w:rsid w:val="05F65163"/>
    <w:rsid w:val="05FE7DFB"/>
    <w:rsid w:val="06160B1E"/>
    <w:rsid w:val="06206168"/>
    <w:rsid w:val="06434952"/>
    <w:rsid w:val="06437D03"/>
    <w:rsid w:val="06674F75"/>
    <w:rsid w:val="06903CCC"/>
    <w:rsid w:val="06B13755"/>
    <w:rsid w:val="06E64108"/>
    <w:rsid w:val="0758079D"/>
    <w:rsid w:val="07C25DCB"/>
    <w:rsid w:val="084602A2"/>
    <w:rsid w:val="08633B80"/>
    <w:rsid w:val="086E1503"/>
    <w:rsid w:val="087406B4"/>
    <w:rsid w:val="08B71CBC"/>
    <w:rsid w:val="08F80C9F"/>
    <w:rsid w:val="092B0309"/>
    <w:rsid w:val="0944292D"/>
    <w:rsid w:val="09677ECA"/>
    <w:rsid w:val="09977B04"/>
    <w:rsid w:val="099C3ED5"/>
    <w:rsid w:val="09D34230"/>
    <w:rsid w:val="0A0E3BED"/>
    <w:rsid w:val="0ADB13B6"/>
    <w:rsid w:val="0B023186"/>
    <w:rsid w:val="0B2947E7"/>
    <w:rsid w:val="0B380048"/>
    <w:rsid w:val="0B52713F"/>
    <w:rsid w:val="0BA36C32"/>
    <w:rsid w:val="0BBB4532"/>
    <w:rsid w:val="0BD82880"/>
    <w:rsid w:val="0BDC4F59"/>
    <w:rsid w:val="0BF5465F"/>
    <w:rsid w:val="0C0836D9"/>
    <w:rsid w:val="0C224FC1"/>
    <w:rsid w:val="0C523489"/>
    <w:rsid w:val="0C7D3B59"/>
    <w:rsid w:val="0D1A04BD"/>
    <w:rsid w:val="0D30275D"/>
    <w:rsid w:val="0D9A7B19"/>
    <w:rsid w:val="0DC83BDC"/>
    <w:rsid w:val="0DF35855"/>
    <w:rsid w:val="0DFE793B"/>
    <w:rsid w:val="0E181F8C"/>
    <w:rsid w:val="0E387E55"/>
    <w:rsid w:val="0E6D0107"/>
    <w:rsid w:val="0E765A96"/>
    <w:rsid w:val="0E8B6A76"/>
    <w:rsid w:val="0EBA66B5"/>
    <w:rsid w:val="0EE30E43"/>
    <w:rsid w:val="0EE829F7"/>
    <w:rsid w:val="0F3943A0"/>
    <w:rsid w:val="0F3C2093"/>
    <w:rsid w:val="0F457AEE"/>
    <w:rsid w:val="0F7557BE"/>
    <w:rsid w:val="0F9F084B"/>
    <w:rsid w:val="0FD171A3"/>
    <w:rsid w:val="0FDA7CFD"/>
    <w:rsid w:val="0FE73405"/>
    <w:rsid w:val="10AB4BCF"/>
    <w:rsid w:val="10B06C1A"/>
    <w:rsid w:val="10B6106B"/>
    <w:rsid w:val="10BA0B8E"/>
    <w:rsid w:val="10BA77FB"/>
    <w:rsid w:val="10CC6629"/>
    <w:rsid w:val="10D920F8"/>
    <w:rsid w:val="11136BC9"/>
    <w:rsid w:val="11177E66"/>
    <w:rsid w:val="113D5EFB"/>
    <w:rsid w:val="116A47D1"/>
    <w:rsid w:val="1188055B"/>
    <w:rsid w:val="118F44E5"/>
    <w:rsid w:val="11B37F09"/>
    <w:rsid w:val="11D1131F"/>
    <w:rsid w:val="11D47339"/>
    <w:rsid w:val="11FC2BE7"/>
    <w:rsid w:val="12074A4D"/>
    <w:rsid w:val="122F6C43"/>
    <w:rsid w:val="12376CCF"/>
    <w:rsid w:val="12380D43"/>
    <w:rsid w:val="12DB709D"/>
    <w:rsid w:val="131200EF"/>
    <w:rsid w:val="131577DB"/>
    <w:rsid w:val="131A61AF"/>
    <w:rsid w:val="13644227"/>
    <w:rsid w:val="13682FCA"/>
    <w:rsid w:val="13951998"/>
    <w:rsid w:val="13A46D46"/>
    <w:rsid w:val="13CF3EA2"/>
    <w:rsid w:val="13D61F2A"/>
    <w:rsid w:val="143C677F"/>
    <w:rsid w:val="14414D4A"/>
    <w:rsid w:val="14C05F07"/>
    <w:rsid w:val="14E4797E"/>
    <w:rsid w:val="159771E1"/>
    <w:rsid w:val="15C2314D"/>
    <w:rsid w:val="15C35517"/>
    <w:rsid w:val="15CB6628"/>
    <w:rsid w:val="15DF2B14"/>
    <w:rsid w:val="15E02379"/>
    <w:rsid w:val="15E55FD2"/>
    <w:rsid w:val="16235803"/>
    <w:rsid w:val="16387AF3"/>
    <w:rsid w:val="169968A2"/>
    <w:rsid w:val="16A57FA8"/>
    <w:rsid w:val="16B447CE"/>
    <w:rsid w:val="16CF2191"/>
    <w:rsid w:val="16D051A3"/>
    <w:rsid w:val="16F2179B"/>
    <w:rsid w:val="170F0FFB"/>
    <w:rsid w:val="17231B69"/>
    <w:rsid w:val="1725287C"/>
    <w:rsid w:val="173750F5"/>
    <w:rsid w:val="1747089A"/>
    <w:rsid w:val="1748046E"/>
    <w:rsid w:val="17881711"/>
    <w:rsid w:val="180E4708"/>
    <w:rsid w:val="181D5976"/>
    <w:rsid w:val="18390C2F"/>
    <w:rsid w:val="1839219B"/>
    <w:rsid w:val="184839F8"/>
    <w:rsid w:val="18A4537B"/>
    <w:rsid w:val="18E524E5"/>
    <w:rsid w:val="18F6176D"/>
    <w:rsid w:val="1908435F"/>
    <w:rsid w:val="191221E7"/>
    <w:rsid w:val="19712A08"/>
    <w:rsid w:val="197721FB"/>
    <w:rsid w:val="1978089E"/>
    <w:rsid w:val="19D64257"/>
    <w:rsid w:val="19DA75C9"/>
    <w:rsid w:val="1A023114"/>
    <w:rsid w:val="1A13394E"/>
    <w:rsid w:val="1A3348FA"/>
    <w:rsid w:val="1A567B0D"/>
    <w:rsid w:val="1A8C7D14"/>
    <w:rsid w:val="1A8F0685"/>
    <w:rsid w:val="1A9D31D2"/>
    <w:rsid w:val="1ABD4C01"/>
    <w:rsid w:val="1AC54A61"/>
    <w:rsid w:val="1ACD4D47"/>
    <w:rsid w:val="1B035FF0"/>
    <w:rsid w:val="1B085AA0"/>
    <w:rsid w:val="1B310FCA"/>
    <w:rsid w:val="1B617893"/>
    <w:rsid w:val="1B7A0F25"/>
    <w:rsid w:val="1BC30223"/>
    <w:rsid w:val="1BE26B33"/>
    <w:rsid w:val="1CDE07BA"/>
    <w:rsid w:val="1CE601E0"/>
    <w:rsid w:val="1CFA4A48"/>
    <w:rsid w:val="1D076619"/>
    <w:rsid w:val="1D4A26DF"/>
    <w:rsid w:val="1D92201C"/>
    <w:rsid w:val="1DD94363"/>
    <w:rsid w:val="1E68467F"/>
    <w:rsid w:val="1E6D50FF"/>
    <w:rsid w:val="1EB721D7"/>
    <w:rsid w:val="1EBA479D"/>
    <w:rsid w:val="1ED34FE5"/>
    <w:rsid w:val="1EFC4C25"/>
    <w:rsid w:val="1F653BA1"/>
    <w:rsid w:val="1FB96708"/>
    <w:rsid w:val="1FF9186E"/>
    <w:rsid w:val="205634FB"/>
    <w:rsid w:val="205C6085"/>
    <w:rsid w:val="20811D89"/>
    <w:rsid w:val="20A13370"/>
    <w:rsid w:val="20B30D8C"/>
    <w:rsid w:val="20ED6C54"/>
    <w:rsid w:val="21010674"/>
    <w:rsid w:val="210827FC"/>
    <w:rsid w:val="218D0C0A"/>
    <w:rsid w:val="21AB108C"/>
    <w:rsid w:val="21C56547"/>
    <w:rsid w:val="22085967"/>
    <w:rsid w:val="222317CE"/>
    <w:rsid w:val="22D62947"/>
    <w:rsid w:val="23037CD2"/>
    <w:rsid w:val="236A1700"/>
    <w:rsid w:val="23901985"/>
    <w:rsid w:val="23E60FD3"/>
    <w:rsid w:val="23FC7981"/>
    <w:rsid w:val="24012000"/>
    <w:rsid w:val="2414252F"/>
    <w:rsid w:val="24506B86"/>
    <w:rsid w:val="24AC2183"/>
    <w:rsid w:val="24D34D0F"/>
    <w:rsid w:val="24E751B7"/>
    <w:rsid w:val="25365F50"/>
    <w:rsid w:val="25565A1D"/>
    <w:rsid w:val="25641E0C"/>
    <w:rsid w:val="25824A7D"/>
    <w:rsid w:val="25912940"/>
    <w:rsid w:val="25C576E9"/>
    <w:rsid w:val="264B2D15"/>
    <w:rsid w:val="264F366B"/>
    <w:rsid w:val="26576D15"/>
    <w:rsid w:val="265C4236"/>
    <w:rsid w:val="26A35467"/>
    <w:rsid w:val="26B40228"/>
    <w:rsid w:val="26BE09E6"/>
    <w:rsid w:val="26E27D77"/>
    <w:rsid w:val="271F0A4D"/>
    <w:rsid w:val="274D34BC"/>
    <w:rsid w:val="2794558B"/>
    <w:rsid w:val="27992E0C"/>
    <w:rsid w:val="280E0752"/>
    <w:rsid w:val="28471BDE"/>
    <w:rsid w:val="286649FA"/>
    <w:rsid w:val="286E1847"/>
    <w:rsid w:val="28753608"/>
    <w:rsid w:val="289B71F2"/>
    <w:rsid w:val="28A95C6F"/>
    <w:rsid w:val="28E57B4E"/>
    <w:rsid w:val="29190267"/>
    <w:rsid w:val="29804948"/>
    <w:rsid w:val="29A44037"/>
    <w:rsid w:val="29A62DE6"/>
    <w:rsid w:val="29EA143F"/>
    <w:rsid w:val="29EA7948"/>
    <w:rsid w:val="2A420DF0"/>
    <w:rsid w:val="2A511217"/>
    <w:rsid w:val="2A5A46B6"/>
    <w:rsid w:val="2AC87B24"/>
    <w:rsid w:val="2ACA2E70"/>
    <w:rsid w:val="2ADB461A"/>
    <w:rsid w:val="2AE16E34"/>
    <w:rsid w:val="2B446805"/>
    <w:rsid w:val="2B466771"/>
    <w:rsid w:val="2B666274"/>
    <w:rsid w:val="2B811F0D"/>
    <w:rsid w:val="2B8F54CD"/>
    <w:rsid w:val="2BF11DB1"/>
    <w:rsid w:val="2BF8374A"/>
    <w:rsid w:val="2C3F4ED7"/>
    <w:rsid w:val="2C8D1785"/>
    <w:rsid w:val="2CC70953"/>
    <w:rsid w:val="2D3D6F30"/>
    <w:rsid w:val="2E0D59C2"/>
    <w:rsid w:val="2E2B1090"/>
    <w:rsid w:val="2E2F0632"/>
    <w:rsid w:val="2E731C15"/>
    <w:rsid w:val="2EA2688E"/>
    <w:rsid w:val="2EAA4699"/>
    <w:rsid w:val="2EAB6E6A"/>
    <w:rsid w:val="2ED82B84"/>
    <w:rsid w:val="2EE75501"/>
    <w:rsid w:val="2EF574A4"/>
    <w:rsid w:val="2F0C4D22"/>
    <w:rsid w:val="2F717501"/>
    <w:rsid w:val="2F7F02FB"/>
    <w:rsid w:val="2F825D66"/>
    <w:rsid w:val="2F920DA2"/>
    <w:rsid w:val="2FA67C14"/>
    <w:rsid w:val="2FAC4ADB"/>
    <w:rsid w:val="300F3BBD"/>
    <w:rsid w:val="306C5F57"/>
    <w:rsid w:val="31682CA0"/>
    <w:rsid w:val="31692C85"/>
    <w:rsid w:val="31720046"/>
    <w:rsid w:val="317C672F"/>
    <w:rsid w:val="318020A2"/>
    <w:rsid w:val="31993D59"/>
    <w:rsid w:val="319F4D0B"/>
    <w:rsid w:val="31A14F80"/>
    <w:rsid w:val="31BF0688"/>
    <w:rsid w:val="32147273"/>
    <w:rsid w:val="3286013B"/>
    <w:rsid w:val="328B3E16"/>
    <w:rsid w:val="32DF11FF"/>
    <w:rsid w:val="332B488C"/>
    <w:rsid w:val="339861F7"/>
    <w:rsid w:val="34106DC9"/>
    <w:rsid w:val="34131D24"/>
    <w:rsid w:val="3430573E"/>
    <w:rsid w:val="34426EE0"/>
    <w:rsid w:val="3444697A"/>
    <w:rsid w:val="34640D20"/>
    <w:rsid w:val="348C4FA4"/>
    <w:rsid w:val="34967B08"/>
    <w:rsid w:val="34EF6DCD"/>
    <w:rsid w:val="34F07A5F"/>
    <w:rsid w:val="35327BBE"/>
    <w:rsid w:val="353A7DC6"/>
    <w:rsid w:val="35414B78"/>
    <w:rsid w:val="3578170C"/>
    <w:rsid w:val="358A1027"/>
    <w:rsid w:val="359A4DCA"/>
    <w:rsid w:val="35D741FC"/>
    <w:rsid w:val="36070589"/>
    <w:rsid w:val="364D4530"/>
    <w:rsid w:val="369279F4"/>
    <w:rsid w:val="3759480E"/>
    <w:rsid w:val="3778539F"/>
    <w:rsid w:val="3791088A"/>
    <w:rsid w:val="37924A02"/>
    <w:rsid w:val="37B660B6"/>
    <w:rsid w:val="37BD1ED8"/>
    <w:rsid w:val="37E76EBA"/>
    <w:rsid w:val="38176EB9"/>
    <w:rsid w:val="382D642F"/>
    <w:rsid w:val="38B727A6"/>
    <w:rsid w:val="3928041C"/>
    <w:rsid w:val="395E033E"/>
    <w:rsid w:val="397F0222"/>
    <w:rsid w:val="39F26FE1"/>
    <w:rsid w:val="39F83DF2"/>
    <w:rsid w:val="3A981180"/>
    <w:rsid w:val="3ADE09A9"/>
    <w:rsid w:val="3B4E63A1"/>
    <w:rsid w:val="3B7E362B"/>
    <w:rsid w:val="3B8B071B"/>
    <w:rsid w:val="3BE71EC6"/>
    <w:rsid w:val="3BE9103C"/>
    <w:rsid w:val="3BF26170"/>
    <w:rsid w:val="3BF652BC"/>
    <w:rsid w:val="3C1A1DC8"/>
    <w:rsid w:val="3CA806D5"/>
    <w:rsid w:val="3CA84805"/>
    <w:rsid w:val="3CE010B8"/>
    <w:rsid w:val="3CE508ED"/>
    <w:rsid w:val="3D587DE5"/>
    <w:rsid w:val="3D6A7D83"/>
    <w:rsid w:val="3D826F22"/>
    <w:rsid w:val="3D90017F"/>
    <w:rsid w:val="3DCC0BBD"/>
    <w:rsid w:val="3EA84343"/>
    <w:rsid w:val="3EBF130D"/>
    <w:rsid w:val="3EC456A1"/>
    <w:rsid w:val="3F451BC8"/>
    <w:rsid w:val="3FAA1762"/>
    <w:rsid w:val="3FB5178A"/>
    <w:rsid w:val="3FB57663"/>
    <w:rsid w:val="3FB66F27"/>
    <w:rsid w:val="3FE41195"/>
    <w:rsid w:val="401B2416"/>
    <w:rsid w:val="40514DB4"/>
    <w:rsid w:val="40556B20"/>
    <w:rsid w:val="40CC3E82"/>
    <w:rsid w:val="412F096E"/>
    <w:rsid w:val="414E1A62"/>
    <w:rsid w:val="417A4558"/>
    <w:rsid w:val="41C07342"/>
    <w:rsid w:val="41F04E77"/>
    <w:rsid w:val="42103F31"/>
    <w:rsid w:val="422E0A08"/>
    <w:rsid w:val="42694424"/>
    <w:rsid w:val="42914D4A"/>
    <w:rsid w:val="42B13CDE"/>
    <w:rsid w:val="42D8371D"/>
    <w:rsid w:val="42F87C3C"/>
    <w:rsid w:val="43027690"/>
    <w:rsid w:val="43054D99"/>
    <w:rsid w:val="43240DFD"/>
    <w:rsid w:val="439D55DB"/>
    <w:rsid w:val="43A14703"/>
    <w:rsid w:val="43BF4CF3"/>
    <w:rsid w:val="44003C64"/>
    <w:rsid w:val="44387892"/>
    <w:rsid w:val="446E27FF"/>
    <w:rsid w:val="44765805"/>
    <w:rsid w:val="448636F5"/>
    <w:rsid w:val="448A3F60"/>
    <w:rsid w:val="44BC6FE9"/>
    <w:rsid w:val="44F4354A"/>
    <w:rsid w:val="450611F7"/>
    <w:rsid w:val="45172008"/>
    <w:rsid w:val="454702B7"/>
    <w:rsid w:val="456631C1"/>
    <w:rsid w:val="45BD253B"/>
    <w:rsid w:val="45D17682"/>
    <w:rsid w:val="45D24718"/>
    <w:rsid w:val="45D2778C"/>
    <w:rsid w:val="45E15DB7"/>
    <w:rsid w:val="45E2586B"/>
    <w:rsid w:val="46A73EC9"/>
    <w:rsid w:val="470A4990"/>
    <w:rsid w:val="47312BC9"/>
    <w:rsid w:val="478F287A"/>
    <w:rsid w:val="479460B3"/>
    <w:rsid w:val="47A36041"/>
    <w:rsid w:val="47A61D71"/>
    <w:rsid w:val="481159E0"/>
    <w:rsid w:val="48494CFC"/>
    <w:rsid w:val="486614AB"/>
    <w:rsid w:val="487939F1"/>
    <w:rsid w:val="48EB7171"/>
    <w:rsid w:val="490701F3"/>
    <w:rsid w:val="495654B0"/>
    <w:rsid w:val="49912190"/>
    <w:rsid w:val="49F75EF8"/>
    <w:rsid w:val="4A1A5171"/>
    <w:rsid w:val="4A79045C"/>
    <w:rsid w:val="4AA90569"/>
    <w:rsid w:val="4AB04634"/>
    <w:rsid w:val="4AC541C0"/>
    <w:rsid w:val="4BE172E5"/>
    <w:rsid w:val="4C0F4139"/>
    <w:rsid w:val="4C2E366C"/>
    <w:rsid w:val="4C437C13"/>
    <w:rsid w:val="4C6578C0"/>
    <w:rsid w:val="4CA412AA"/>
    <w:rsid w:val="4D197532"/>
    <w:rsid w:val="4E003071"/>
    <w:rsid w:val="4E1D1EA8"/>
    <w:rsid w:val="4E2D6CB5"/>
    <w:rsid w:val="4E393F67"/>
    <w:rsid w:val="4E4461AB"/>
    <w:rsid w:val="4E6E6A73"/>
    <w:rsid w:val="4E8A2F6D"/>
    <w:rsid w:val="4E90667E"/>
    <w:rsid w:val="4EAC0F11"/>
    <w:rsid w:val="4EB41693"/>
    <w:rsid w:val="4ED106C8"/>
    <w:rsid w:val="4F1625D5"/>
    <w:rsid w:val="4F3F77C5"/>
    <w:rsid w:val="4F5E38C5"/>
    <w:rsid w:val="4FB30428"/>
    <w:rsid w:val="501417FC"/>
    <w:rsid w:val="5020656B"/>
    <w:rsid w:val="505E0352"/>
    <w:rsid w:val="507C08CC"/>
    <w:rsid w:val="5084484C"/>
    <w:rsid w:val="50C16431"/>
    <w:rsid w:val="50FF298A"/>
    <w:rsid w:val="51007642"/>
    <w:rsid w:val="511A1CEF"/>
    <w:rsid w:val="51390689"/>
    <w:rsid w:val="51537AD9"/>
    <w:rsid w:val="515A7AB3"/>
    <w:rsid w:val="5191764E"/>
    <w:rsid w:val="519977AA"/>
    <w:rsid w:val="51A11C58"/>
    <w:rsid w:val="51A13D80"/>
    <w:rsid w:val="52237657"/>
    <w:rsid w:val="524B065E"/>
    <w:rsid w:val="524E03DE"/>
    <w:rsid w:val="52556250"/>
    <w:rsid w:val="525F23A4"/>
    <w:rsid w:val="52616DA0"/>
    <w:rsid w:val="52B93E9F"/>
    <w:rsid w:val="53101E16"/>
    <w:rsid w:val="533B070E"/>
    <w:rsid w:val="53577D49"/>
    <w:rsid w:val="535F511F"/>
    <w:rsid w:val="53620700"/>
    <w:rsid w:val="53CA4FAD"/>
    <w:rsid w:val="53E0274B"/>
    <w:rsid w:val="54021060"/>
    <w:rsid w:val="549830DD"/>
    <w:rsid w:val="549A5062"/>
    <w:rsid w:val="54BB38F7"/>
    <w:rsid w:val="54D16760"/>
    <w:rsid w:val="55952459"/>
    <w:rsid w:val="55AA721C"/>
    <w:rsid w:val="55AC79E7"/>
    <w:rsid w:val="55B87800"/>
    <w:rsid w:val="55BA059E"/>
    <w:rsid w:val="56303D55"/>
    <w:rsid w:val="5634173B"/>
    <w:rsid w:val="563F0F94"/>
    <w:rsid w:val="566C625A"/>
    <w:rsid w:val="5671098A"/>
    <w:rsid w:val="56B71FFC"/>
    <w:rsid w:val="56B77FB1"/>
    <w:rsid w:val="56C003A2"/>
    <w:rsid w:val="56C94CD6"/>
    <w:rsid w:val="56D41E09"/>
    <w:rsid w:val="571D1A8E"/>
    <w:rsid w:val="572007D0"/>
    <w:rsid w:val="574F7898"/>
    <w:rsid w:val="5778226E"/>
    <w:rsid w:val="57922960"/>
    <w:rsid w:val="57B124E7"/>
    <w:rsid w:val="57E74BE1"/>
    <w:rsid w:val="5852255F"/>
    <w:rsid w:val="58631A9E"/>
    <w:rsid w:val="586456A3"/>
    <w:rsid w:val="58FD49C2"/>
    <w:rsid w:val="59335D4B"/>
    <w:rsid w:val="598B6764"/>
    <w:rsid w:val="59F3466C"/>
    <w:rsid w:val="5A47156F"/>
    <w:rsid w:val="5A72028A"/>
    <w:rsid w:val="5AE27592"/>
    <w:rsid w:val="5AF80F6D"/>
    <w:rsid w:val="5B037FE4"/>
    <w:rsid w:val="5B4B50B5"/>
    <w:rsid w:val="5B6C777E"/>
    <w:rsid w:val="5BC174A5"/>
    <w:rsid w:val="5BE4BEE1"/>
    <w:rsid w:val="5C1D1442"/>
    <w:rsid w:val="5C924FE6"/>
    <w:rsid w:val="5CA16D43"/>
    <w:rsid w:val="5CB45ED4"/>
    <w:rsid w:val="5CFE28AB"/>
    <w:rsid w:val="5D09177F"/>
    <w:rsid w:val="5D097E3D"/>
    <w:rsid w:val="5D0D092A"/>
    <w:rsid w:val="5D185FEC"/>
    <w:rsid w:val="5D50449E"/>
    <w:rsid w:val="5D5C3FEF"/>
    <w:rsid w:val="5D9C6B25"/>
    <w:rsid w:val="5DBB328C"/>
    <w:rsid w:val="5DC54D05"/>
    <w:rsid w:val="5E8C0390"/>
    <w:rsid w:val="5E9E22D7"/>
    <w:rsid w:val="5EC63139"/>
    <w:rsid w:val="5F01564E"/>
    <w:rsid w:val="5F0E7514"/>
    <w:rsid w:val="5F0F1D56"/>
    <w:rsid w:val="5F2D08F8"/>
    <w:rsid w:val="5F443E7C"/>
    <w:rsid w:val="5F5A287C"/>
    <w:rsid w:val="5F79781E"/>
    <w:rsid w:val="5F9943A2"/>
    <w:rsid w:val="5FB80747"/>
    <w:rsid w:val="601270E8"/>
    <w:rsid w:val="6045006A"/>
    <w:rsid w:val="604D4D70"/>
    <w:rsid w:val="60A6084B"/>
    <w:rsid w:val="60AB2370"/>
    <w:rsid w:val="60B3398C"/>
    <w:rsid w:val="60B47640"/>
    <w:rsid w:val="60CD52D1"/>
    <w:rsid w:val="60F51388"/>
    <w:rsid w:val="61592135"/>
    <w:rsid w:val="615D5EB6"/>
    <w:rsid w:val="6179205D"/>
    <w:rsid w:val="619412B3"/>
    <w:rsid w:val="621800AB"/>
    <w:rsid w:val="62273925"/>
    <w:rsid w:val="622D285B"/>
    <w:rsid w:val="629457C3"/>
    <w:rsid w:val="62A0578E"/>
    <w:rsid w:val="62A92BD2"/>
    <w:rsid w:val="62A94263"/>
    <w:rsid w:val="62C30B49"/>
    <w:rsid w:val="62D73744"/>
    <w:rsid w:val="62DD0689"/>
    <w:rsid w:val="62FF0DD3"/>
    <w:rsid w:val="631278F0"/>
    <w:rsid w:val="63342B58"/>
    <w:rsid w:val="635A1E36"/>
    <w:rsid w:val="636F47C5"/>
    <w:rsid w:val="638439E5"/>
    <w:rsid w:val="63952CFC"/>
    <w:rsid w:val="63B847CC"/>
    <w:rsid w:val="63B973FE"/>
    <w:rsid w:val="642B3D78"/>
    <w:rsid w:val="644B5416"/>
    <w:rsid w:val="64560453"/>
    <w:rsid w:val="645760BC"/>
    <w:rsid w:val="646D1C5C"/>
    <w:rsid w:val="653247F0"/>
    <w:rsid w:val="65501841"/>
    <w:rsid w:val="65A41BBA"/>
    <w:rsid w:val="65C36F0C"/>
    <w:rsid w:val="66281884"/>
    <w:rsid w:val="66570092"/>
    <w:rsid w:val="66FAF0D8"/>
    <w:rsid w:val="670C7557"/>
    <w:rsid w:val="67474E03"/>
    <w:rsid w:val="67BC5DF7"/>
    <w:rsid w:val="68431BC3"/>
    <w:rsid w:val="68661C5D"/>
    <w:rsid w:val="68840CAB"/>
    <w:rsid w:val="68B81C3A"/>
    <w:rsid w:val="68E35427"/>
    <w:rsid w:val="69040327"/>
    <w:rsid w:val="69430587"/>
    <w:rsid w:val="694716A3"/>
    <w:rsid w:val="69A81CBA"/>
    <w:rsid w:val="69AB5DA7"/>
    <w:rsid w:val="69C5079F"/>
    <w:rsid w:val="69DC654B"/>
    <w:rsid w:val="6A3D1010"/>
    <w:rsid w:val="6A5F0290"/>
    <w:rsid w:val="6A602708"/>
    <w:rsid w:val="6A857EC9"/>
    <w:rsid w:val="6AB802DA"/>
    <w:rsid w:val="6ACA1EB0"/>
    <w:rsid w:val="6ACE0506"/>
    <w:rsid w:val="6AD60163"/>
    <w:rsid w:val="6B306B80"/>
    <w:rsid w:val="6B4703E5"/>
    <w:rsid w:val="6BD071D3"/>
    <w:rsid w:val="6BE630EB"/>
    <w:rsid w:val="6C61035C"/>
    <w:rsid w:val="6CE55FD3"/>
    <w:rsid w:val="6CF85804"/>
    <w:rsid w:val="6D461D6F"/>
    <w:rsid w:val="6D856BC6"/>
    <w:rsid w:val="6DA363CD"/>
    <w:rsid w:val="6DA901B7"/>
    <w:rsid w:val="6DEB69C9"/>
    <w:rsid w:val="6E106E19"/>
    <w:rsid w:val="6E25247E"/>
    <w:rsid w:val="6E747AD4"/>
    <w:rsid w:val="6EBD4BE6"/>
    <w:rsid w:val="6EE132F8"/>
    <w:rsid w:val="6EE86AD5"/>
    <w:rsid w:val="6EF204DA"/>
    <w:rsid w:val="6F105DF2"/>
    <w:rsid w:val="6F623CC9"/>
    <w:rsid w:val="6F827EAE"/>
    <w:rsid w:val="6FE901D2"/>
    <w:rsid w:val="7032333C"/>
    <w:rsid w:val="70346691"/>
    <w:rsid w:val="704970CD"/>
    <w:rsid w:val="710D2FC2"/>
    <w:rsid w:val="713B1F68"/>
    <w:rsid w:val="715479F1"/>
    <w:rsid w:val="718E3A3A"/>
    <w:rsid w:val="71FD0009"/>
    <w:rsid w:val="720C1DD1"/>
    <w:rsid w:val="7235192A"/>
    <w:rsid w:val="72794B2B"/>
    <w:rsid w:val="72825E24"/>
    <w:rsid w:val="72B74C27"/>
    <w:rsid w:val="72CB3AD3"/>
    <w:rsid w:val="72DE17B4"/>
    <w:rsid w:val="72FA7A9E"/>
    <w:rsid w:val="731A44D2"/>
    <w:rsid w:val="732A0D2F"/>
    <w:rsid w:val="7358519B"/>
    <w:rsid w:val="735F2A38"/>
    <w:rsid w:val="736A2DEE"/>
    <w:rsid w:val="73740023"/>
    <w:rsid w:val="73746465"/>
    <w:rsid w:val="73A41302"/>
    <w:rsid w:val="73AF4949"/>
    <w:rsid w:val="73AF68AA"/>
    <w:rsid w:val="73BF4D75"/>
    <w:rsid w:val="73DA6BA1"/>
    <w:rsid w:val="73F61362"/>
    <w:rsid w:val="74800031"/>
    <w:rsid w:val="74A86485"/>
    <w:rsid w:val="74CC4F3B"/>
    <w:rsid w:val="74D37A89"/>
    <w:rsid w:val="74D405A2"/>
    <w:rsid w:val="74DF5092"/>
    <w:rsid w:val="74F252A0"/>
    <w:rsid w:val="750D0113"/>
    <w:rsid w:val="75270C4F"/>
    <w:rsid w:val="75375B5B"/>
    <w:rsid w:val="75474C3B"/>
    <w:rsid w:val="75737438"/>
    <w:rsid w:val="75747CB4"/>
    <w:rsid w:val="75C62ACF"/>
    <w:rsid w:val="75F55735"/>
    <w:rsid w:val="761D03D3"/>
    <w:rsid w:val="76266A84"/>
    <w:rsid w:val="76AA5C98"/>
    <w:rsid w:val="76AF7D4E"/>
    <w:rsid w:val="76C22786"/>
    <w:rsid w:val="76E637DA"/>
    <w:rsid w:val="77153B3F"/>
    <w:rsid w:val="774F10F9"/>
    <w:rsid w:val="77633861"/>
    <w:rsid w:val="77C16D0C"/>
    <w:rsid w:val="77F6672B"/>
    <w:rsid w:val="77FB3881"/>
    <w:rsid w:val="77FF0F2F"/>
    <w:rsid w:val="78155C17"/>
    <w:rsid w:val="783701C5"/>
    <w:rsid w:val="78645651"/>
    <w:rsid w:val="786B21A2"/>
    <w:rsid w:val="78742AE5"/>
    <w:rsid w:val="787B4BBF"/>
    <w:rsid w:val="79003577"/>
    <w:rsid w:val="79155041"/>
    <w:rsid w:val="79163C15"/>
    <w:rsid w:val="796D2574"/>
    <w:rsid w:val="7997563E"/>
    <w:rsid w:val="799C210B"/>
    <w:rsid w:val="7A075370"/>
    <w:rsid w:val="7A493DF0"/>
    <w:rsid w:val="7A8112F8"/>
    <w:rsid w:val="7A9E0768"/>
    <w:rsid w:val="7A9E283F"/>
    <w:rsid w:val="7AA2055C"/>
    <w:rsid w:val="7AA34A94"/>
    <w:rsid w:val="7AFB69C6"/>
    <w:rsid w:val="7B1C2F26"/>
    <w:rsid w:val="7B396A69"/>
    <w:rsid w:val="7B4D5801"/>
    <w:rsid w:val="7B6C458F"/>
    <w:rsid w:val="7B7F7887"/>
    <w:rsid w:val="7B882437"/>
    <w:rsid w:val="7BA849BB"/>
    <w:rsid w:val="7BBF4DB6"/>
    <w:rsid w:val="7BC521CE"/>
    <w:rsid w:val="7BC778CB"/>
    <w:rsid w:val="7BD3106F"/>
    <w:rsid w:val="7C540230"/>
    <w:rsid w:val="7C6859EF"/>
    <w:rsid w:val="7CA10985"/>
    <w:rsid w:val="7CCF4461"/>
    <w:rsid w:val="7CD56AE0"/>
    <w:rsid w:val="7D073162"/>
    <w:rsid w:val="7D5C1937"/>
    <w:rsid w:val="7DB16CBA"/>
    <w:rsid w:val="7DDB2773"/>
    <w:rsid w:val="7DFE3726"/>
    <w:rsid w:val="7E0554BD"/>
    <w:rsid w:val="7E0E4CB1"/>
    <w:rsid w:val="7E346713"/>
    <w:rsid w:val="7E5C1206"/>
    <w:rsid w:val="7E610049"/>
    <w:rsid w:val="7E6B6F01"/>
    <w:rsid w:val="7EA510AB"/>
    <w:rsid w:val="7EB05CC5"/>
    <w:rsid w:val="7EB53ED3"/>
    <w:rsid w:val="7EE50FA7"/>
    <w:rsid w:val="7F2B710C"/>
    <w:rsid w:val="7F31176C"/>
    <w:rsid w:val="7F3461F5"/>
    <w:rsid w:val="7F3C2DA8"/>
    <w:rsid w:val="7F601FB0"/>
    <w:rsid w:val="7FAD5A8E"/>
    <w:rsid w:val="7FEA4588"/>
    <w:rsid w:val="7FFFE3B4"/>
    <w:rsid w:val="C79918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line="360" w:lineRule="auto"/>
      <w:ind w:firstLine="1044" w:firstLineChars="200"/>
      <w:jc w:val="both"/>
    </w:pPr>
    <w:rPr>
      <w:rFonts w:ascii="Times New Roman" w:hAnsi="Times New Roman" w:eastAsia="宋体" w:cs="Cambria Math"/>
      <w:kern w:val="2"/>
      <w:sz w:val="21"/>
      <w:szCs w:val="20"/>
      <w:lang w:val="en-US" w:eastAsia="zh-CN" w:bidi="ar-SA"/>
    </w:rPr>
  </w:style>
  <w:style w:type="paragraph" w:styleId="2">
    <w:name w:val="heading 1"/>
    <w:basedOn w:val="1"/>
    <w:next w:val="1"/>
    <w:link w:val="23"/>
    <w:autoRedefine/>
    <w:qFormat/>
    <w:uiPriority w:val="0"/>
    <w:pPr>
      <w:tabs>
        <w:tab w:val="left" w:pos="3360"/>
      </w:tabs>
      <w:snapToGrid w:val="0"/>
      <w:spacing w:before="0" w:line="600" w:lineRule="exact"/>
      <w:ind w:right="0" w:rightChars="0" w:firstLine="0" w:firstLineChars="0"/>
      <w:jc w:val="center"/>
      <w:outlineLvl w:val="0"/>
    </w:pPr>
    <w:rPr>
      <w:rFonts w:ascii="Times New Roman" w:hAnsi="Times New Roman" w:eastAsia="宋体" w:cs="等线 Light"/>
      <w:b/>
      <w:snapToGrid w:val="0"/>
      <w:kern w:val="0"/>
      <w:sz w:val="44"/>
      <w:szCs w:val="44"/>
    </w:rPr>
  </w:style>
  <w:style w:type="paragraph" w:styleId="3">
    <w:name w:val="heading 2"/>
    <w:basedOn w:val="1"/>
    <w:next w:val="1"/>
    <w:link w:val="24"/>
    <w:autoRedefine/>
    <w:unhideWhenUsed/>
    <w:qFormat/>
    <w:uiPriority w:val="9"/>
    <w:pPr>
      <w:spacing w:line="600" w:lineRule="exact"/>
      <w:ind w:firstLine="0" w:firstLineChars="0"/>
      <w:outlineLvl w:val="1"/>
    </w:pPr>
    <w:rPr>
      <w:rFonts w:ascii="Times New Roman" w:hAnsi="Times New Roman" w:eastAsia="宋体" w:cstheme="majorBidi"/>
      <w:b/>
      <w:bCs/>
      <w:snapToGrid w:val="0"/>
      <w:szCs w:val="24"/>
    </w:rPr>
  </w:style>
  <w:style w:type="paragraph" w:styleId="4">
    <w:name w:val="heading 3"/>
    <w:basedOn w:val="1"/>
    <w:next w:val="1"/>
    <w:link w:val="25"/>
    <w:autoRedefine/>
    <w:unhideWhenUsed/>
    <w:qFormat/>
    <w:uiPriority w:val="9"/>
    <w:pPr>
      <w:keepNext w:val="0"/>
      <w:keepLines w:val="0"/>
      <w:spacing w:before="0" w:after="0" w:line="360" w:lineRule="auto"/>
      <w:outlineLvl w:val="2"/>
    </w:pPr>
    <w:rPr>
      <w:b/>
      <w:bCs/>
      <w:szCs w:val="32"/>
    </w:rPr>
  </w:style>
  <w:style w:type="paragraph" w:styleId="5">
    <w:name w:val="heading 4"/>
    <w:basedOn w:val="1"/>
    <w:next w:val="1"/>
    <w:link w:val="36"/>
    <w:autoRedefine/>
    <w:qFormat/>
    <w:uiPriority w:val="0"/>
    <w:pPr>
      <w:keepNext w:val="0"/>
      <w:keepLines w:val="0"/>
      <w:spacing w:line="360" w:lineRule="auto"/>
      <w:ind w:firstLine="1044" w:firstLineChars="200"/>
      <w:outlineLvl w:val="3"/>
    </w:pPr>
    <w:rPr>
      <w:rFonts w:cs="Times New Roman"/>
      <w:bCs/>
      <w:szCs w:val="28"/>
    </w:rPr>
  </w:style>
  <w:style w:type="paragraph" w:styleId="6">
    <w:name w:val="heading 5"/>
    <w:basedOn w:val="1"/>
    <w:next w:val="1"/>
    <w:link w:val="31"/>
    <w:autoRedefine/>
    <w:unhideWhenUsed/>
    <w:qFormat/>
    <w:uiPriority w:val="0"/>
    <w:pPr>
      <w:keepNext w:val="0"/>
      <w:keepLines w:val="0"/>
      <w:spacing w:beforeLines="0" w:beforeAutospacing="0" w:afterLines="0" w:afterAutospacing="0" w:line="360" w:lineRule="auto"/>
      <w:ind w:firstLine="0" w:firstLineChars="0"/>
      <w:jc w:val="center"/>
      <w:outlineLvl w:val="4"/>
    </w:pPr>
    <w:rPr>
      <w:rFonts w:ascii="Times New Roman" w:hAnsi="Times New Roman" w:eastAsia="宋体"/>
      <w:b/>
      <w:sz w:val="28"/>
    </w:rPr>
  </w:style>
  <w:style w:type="paragraph" w:styleId="7">
    <w:name w:val="heading 6"/>
    <w:basedOn w:val="1"/>
    <w:next w:val="1"/>
    <w:link w:val="28"/>
    <w:autoRedefine/>
    <w:unhideWhenUsed/>
    <w:qFormat/>
    <w:uiPriority w:val="0"/>
    <w:pPr>
      <w:keepNext/>
      <w:keepLines/>
      <w:spacing w:before="240" w:beforeLines="0" w:beforeAutospacing="0" w:after="64" w:afterLines="0" w:afterAutospacing="0" w:line="317" w:lineRule="auto"/>
      <w:outlineLvl w:val="5"/>
    </w:pPr>
    <w:rPr>
      <w:rFonts w:ascii="Times New Roman" w:hAnsi="Times New Roman" w:eastAsia="黑体"/>
      <w:b/>
    </w:rPr>
  </w:style>
  <w:style w:type="paragraph" w:styleId="8">
    <w:name w:val="heading 7"/>
    <w:basedOn w:val="1"/>
    <w:next w:val="1"/>
    <w:link w:val="29"/>
    <w:semiHidden/>
    <w:unhideWhenUsed/>
    <w:qFormat/>
    <w:uiPriority w:val="0"/>
    <w:pPr>
      <w:keepNext/>
      <w:keepLines/>
      <w:spacing w:before="240" w:beforeLines="0" w:beforeAutospacing="0" w:after="64" w:afterLines="0" w:afterAutospacing="0" w:line="317" w:lineRule="auto"/>
      <w:outlineLvl w:val="6"/>
    </w:pPr>
    <w:rPr>
      <w:rFonts w:ascii="Times New Roman" w:hAnsi="Times New Roman" w:eastAsia="宋体"/>
      <w:b/>
    </w:rPr>
  </w:style>
  <w:style w:type="character" w:default="1" w:styleId="17">
    <w:name w:val="Default Paragraph Font"/>
    <w:autoRedefine/>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9">
    <w:name w:val="annotation text"/>
    <w:basedOn w:val="1"/>
    <w:qFormat/>
    <w:uiPriority w:val="0"/>
    <w:pPr>
      <w:jc w:val="left"/>
    </w:pPr>
  </w:style>
  <w:style w:type="paragraph" w:styleId="10">
    <w:name w:val="Body Text"/>
    <w:basedOn w:val="1"/>
    <w:next w:val="1"/>
    <w:unhideWhenUsed/>
    <w:qFormat/>
    <w:uiPriority w:val="99"/>
    <w:pPr>
      <w:spacing w:after="120"/>
    </w:pPr>
    <w:rPr>
      <w:rFonts w:ascii="Times New Roman" w:hAnsi="Times New Roman"/>
      <w:szCs w:val="20"/>
    </w:rPr>
  </w:style>
  <w:style w:type="paragraph" w:styleId="11">
    <w:name w:val="toc 1"/>
    <w:basedOn w:val="1"/>
    <w:next w:val="1"/>
    <w:qFormat/>
    <w:uiPriority w:val="0"/>
  </w:style>
  <w:style w:type="paragraph" w:styleId="12">
    <w:name w:val="Subtitle"/>
    <w:basedOn w:val="1"/>
    <w:autoRedefine/>
    <w:qFormat/>
    <w:uiPriority w:val="0"/>
    <w:pPr>
      <w:autoSpaceDE/>
      <w:autoSpaceDN/>
      <w:spacing w:beforeLines="0" w:beforeAutospacing="0" w:afterLines="0" w:afterAutospacing="0" w:line="360" w:lineRule="auto"/>
      <w:ind w:firstLine="0" w:firstLineChars="0"/>
      <w:jc w:val="center"/>
      <w:outlineLvl w:val="9"/>
    </w:pPr>
    <w:rPr>
      <w:rFonts w:ascii="Arial" w:hAnsi="Arial" w:eastAsia="宋体"/>
      <w:b/>
      <w:kern w:val="28"/>
      <w:sz w:val="28"/>
    </w:rPr>
  </w:style>
  <w:style w:type="paragraph" w:styleId="13">
    <w:name w:val="Normal (Web)"/>
    <w:basedOn w:val="1"/>
    <w:qFormat/>
    <w:uiPriority w:val="0"/>
    <w:rPr>
      <w:sz w:val="24"/>
    </w:rPr>
  </w:style>
  <w:style w:type="paragraph" w:styleId="14">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8">
    <w:name w:val="annotation reference"/>
    <w:basedOn w:val="17"/>
    <w:qFormat/>
    <w:uiPriority w:val="0"/>
    <w:rPr>
      <w:sz w:val="21"/>
      <w:szCs w:val="21"/>
    </w:rPr>
  </w:style>
  <w:style w:type="character" w:customStyle="1" w:styleId="19">
    <w:name w:val="标题 2 Char"/>
    <w:basedOn w:val="17"/>
    <w:link w:val="3"/>
    <w:autoRedefine/>
    <w:qFormat/>
    <w:uiPriority w:val="9"/>
    <w:rPr>
      <w:rFonts w:ascii="Times New Roman" w:hAnsi="Times New Roman" w:eastAsia="宋体" w:cstheme="majorBidi"/>
      <w:b/>
      <w:bCs/>
      <w:snapToGrid w:val="0"/>
      <w:szCs w:val="24"/>
    </w:rPr>
  </w:style>
  <w:style w:type="character" w:customStyle="1" w:styleId="20">
    <w:name w:val="标题 3 Char"/>
    <w:basedOn w:val="17"/>
    <w:link w:val="4"/>
    <w:autoRedefine/>
    <w:qFormat/>
    <w:uiPriority w:val="9"/>
    <w:rPr>
      <w:b/>
      <w:bCs/>
      <w:szCs w:val="32"/>
    </w:rPr>
  </w:style>
  <w:style w:type="table" w:customStyle="1" w:styleId="21">
    <w:name w:val="Table Normal"/>
    <w:semiHidden/>
    <w:unhideWhenUsed/>
    <w:qFormat/>
    <w:uiPriority w:val="0"/>
    <w:tblPr>
      <w:tblCellMar>
        <w:top w:w="0" w:type="dxa"/>
        <w:left w:w="0" w:type="dxa"/>
        <w:bottom w:w="0" w:type="dxa"/>
        <w:right w:w="0" w:type="dxa"/>
      </w:tblCellMar>
    </w:tblPr>
  </w:style>
  <w:style w:type="character" w:customStyle="1" w:styleId="22">
    <w:name w:val="标题 1 Char"/>
    <w:basedOn w:val="17"/>
    <w:link w:val="2"/>
    <w:autoRedefine/>
    <w:qFormat/>
    <w:uiPriority w:val="0"/>
    <w:rPr>
      <w:rFonts w:ascii="Times New Roman" w:hAnsi="Times New Roman" w:eastAsia="宋体" w:cs="等线 Light"/>
      <w:b/>
      <w:snapToGrid w:val="0"/>
      <w:kern w:val="0"/>
      <w:sz w:val="44"/>
      <w:szCs w:val="44"/>
    </w:rPr>
  </w:style>
  <w:style w:type="character" w:customStyle="1" w:styleId="23">
    <w:name w:val="heading 1 Char"/>
    <w:link w:val="2"/>
    <w:autoRedefine/>
    <w:qFormat/>
    <w:uiPriority w:val="0"/>
    <w:rPr>
      <w:rFonts w:ascii="Times New Roman" w:hAnsi="Times New Roman" w:eastAsia="宋体" w:cs="等线 Light"/>
      <w:b/>
      <w:snapToGrid w:val="0"/>
      <w:kern w:val="0"/>
      <w:sz w:val="44"/>
      <w:szCs w:val="44"/>
    </w:rPr>
  </w:style>
  <w:style w:type="character" w:customStyle="1" w:styleId="24">
    <w:name w:val="heading 2 Char"/>
    <w:link w:val="3"/>
    <w:autoRedefine/>
    <w:qFormat/>
    <w:uiPriority w:val="0"/>
    <w:rPr>
      <w:rFonts w:ascii="Times New Roman" w:hAnsi="Times New Roman" w:eastAsia="宋体" w:cstheme="majorBidi"/>
      <w:b/>
      <w:bCs/>
      <w:snapToGrid w:val="0"/>
      <w:szCs w:val="24"/>
    </w:rPr>
  </w:style>
  <w:style w:type="character" w:customStyle="1" w:styleId="25">
    <w:name w:val="heading 3 Char"/>
    <w:link w:val="4"/>
    <w:autoRedefine/>
    <w:qFormat/>
    <w:uiPriority w:val="0"/>
    <w:rPr>
      <w:b/>
      <w:bCs/>
      <w:szCs w:val="32"/>
    </w:rPr>
  </w:style>
  <w:style w:type="character" w:customStyle="1" w:styleId="26">
    <w:name w:val="heading 4 Char"/>
    <w:link w:val="5"/>
    <w:autoRedefine/>
    <w:qFormat/>
    <w:uiPriority w:val="0"/>
    <w:rPr>
      <w:rFonts w:cs="Times New Roman"/>
      <w:bCs/>
      <w:szCs w:val="28"/>
    </w:rPr>
  </w:style>
  <w:style w:type="character" w:customStyle="1" w:styleId="27">
    <w:name w:val="heading 5 Char"/>
    <w:link w:val="6"/>
    <w:autoRedefine/>
    <w:qFormat/>
    <w:uiPriority w:val="0"/>
    <w:rPr>
      <w:rFonts w:ascii="Times New Roman" w:hAnsi="Times New Roman" w:eastAsia="宋体"/>
      <w:b/>
      <w:sz w:val="28"/>
    </w:rPr>
  </w:style>
  <w:style w:type="character" w:customStyle="1" w:styleId="28">
    <w:name w:val="heading 6 Char"/>
    <w:link w:val="7"/>
    <w:autoRedefine/>
    <w:qFormat/>
    <w:uiPriority w:val="0"/>
    <w:rPr>
      <w:rFonts w:ascii="Times New Roman" w:hAnsi="Times New Roman" w:eastAsia="黑体"/>
      <w:b/>
    </w:rPr>
  </w:style>
  <w:style w:type="character" w:customStyle="1" w:styleId="29">
    <w:name w:val="heading 7 Char"/>
    <w:link w:val="8"/>
    <w:qFormat/>
    <w:uiPriority w:val="0"/>
    <w:rPr>
      <w:rFonts w:ascii="Times New Roman" w:hAnsi="Times New Roman" w:eastAsia="宋体"/>
      <w:b/>
    </w:rPr>
  </w:style>
  <w:style w:type="character" w:customStyle="1" w:styleId="30">
    <w:name w:val="标题 4 Char"/>
    <w:link w:val="5"/>
    <w:autoRedefine/>
    <w:qFormat/>
    <w:uiPriority w:val="0"/>
    <w:rPr>
      <w:rFonts w:cs="Times New Roman"/>
      <w:bCs/>
      <w:szCs w:val="28"/>
    </w:rPr>
  </w:style>
  <w:style w:type="character" w:customStyle="1" w:styleId="31">
    <w:name w:val="标题 5 Char"/>
    <w:link w:val="6"/>
    <w:autoRedefine/>
    <w:qFormat/>
    <w:uiPriority w:val="0"/>
    <w:rPr>
      <w:rFonts w:ascii="Times New Roman" w:hAnsi="Times New Roman" w:eastAsia="宋体"/>
      <w:b/>
      <w:sz w:val="28"/>
    </w:rPr>
  </w:style>
  <w:style w:type="paragraph" w:customStyle="1" w:styleId="32">
    <w:name w:val="参选文件格式1"/>
    <w:basedOn w:val="1"/>
    <w:next w:val="1"/>
    <w:link w:val="45"/>
    <w:autoRedefine/>
    <w:qFormat/>
    <w:locked/>
    <w:uiPriority w:val="0"/>
    <w:pPr>
      <w:spacing w:line="360" w:lineRule="auto"/>
      <w:ind w:firstLine="0" w:firstLineChars="0"/>
      <w:jc w:val="center"/>
      <w:outlineLvl w:val="1"/>
    </w:pPr>
    <w:rPr>
      <w:rFonts w:hint="eastAsia" w:eastAsia="宋体"/>
      <w:b/>
      <w:sz w:val="28"/>
    </w:rPr>
  </w:style>
  <w:style w:type="paragraph" w:customStyle="1" w:styleId="33">
    <w:name w:val="参选文件格式2"/>
    <w:basedOn w:val="1"/>
    <w:next w:val="1"/>
    <w:link w:val="46"/>
    <w:autoRedefine/>
    <w:qFormat/>
    <w:locked/>
    <w:uiPriority w:val="0"/>
    <w:pPr>
      <w:ind w:firstLine="0" w:firstLineChars="0"/>
      <w:jc w:val="center"/>
      <w:outlineLvl w:val="2"/>
    </w:pPr>
    <w:rPr>
      <w:rFonts w:ascii="Times New Roman" w:hAnsi="Times New Roman" w:eastAsia="宋体"/>
      <w:b/>
      <w:bCs/>
      <w:szCs w:val="32"/>
    </w:rPr>
  </w:style>
  <w:style w:type="paragraph" w:customStyle="1" w:styleId="34">
    <w:name w:val="参选文件格式3"/>
    <w:basedOn w:val="1"/>
    <w:link w:val="35"/>
    <w:autoRedefine/>
    <w:qFormat/>
    <w:locked/>
    <w:uiPriority w:val="0"/>
    <w:pPr>
      <w:tabs>
        <w:tab w:val="left" w:pos="6300"/>
      </w:tabs>
      <w:snapToGrid w:val="0"/>
      <w:spacing w:line="600" w:lineRule="exact"/>
      <w:ind w:firstLine="0" w:firstLineChars="0"/>
      <w:jc w:val="center"/>
    </w:pPr>
    <w:rPr>
      <w:rFonts w:hint="eastAsia" w:ascii="宋体" w:hAnsi="宋体" w:eastAsia="宋体"/>
      <w:b/>
      <w:snapToGrid w:val="0"/>
      <w:kern w:val="0"/>
      <w:u w:val="none"/>
    </w:rPr>
  </w:style>
  <w:style w:type="character" w:customStyle="1" w:styleId="35">
    <w:name w:val="参选文件格式3 Char"/>
    <w:link w:val="34"/>
    <w:autoRedefine/>
    <w:qFormat/>
    <w:uiPriority w:val="0"/>
    <w:rPr>
      <w:rFonts w:hint="eastAsia" w:ascii="宋体" w:hAnsi="宋体" w:eastAsia="宋体"/>
      <w:b/>
      <w:snapToGrid w:val="0"/>
      <w:kern w:val="0"/>
      <w:u w:val="none"/>
    </w:rPr>
  </w:style>
  <w:style w:type="character" w:customStyle="1" w:styleId="36">
    <w:name w:val="标题 4 字符"/>
    <w:link w:val="5"/>
    <w:autoRedefine/>
    <w:qFormat/>
    <w:uiPriority w:val="0"/>
    <w:rPr>
      <w:rFonts w:cs="Times New Roman"/>
      <w:bCs/>
      <w:szCs w:val="28"/>
    </w:rPr>
  </w:style>
  <w:style w:type="paragraph" w:customStyle="1" w:styleId="37">
    <w:name w:val="表格"/>
    <w:basedOn w:val="1"/>
    <w:qFormat/>
    <w:locked/>
    <w:uiPriority w:val="0"/>
    <w:pPr>
      <w:spacing w:before="100" w:after="100" w:line="240" w:lineRule="auto"/>
      <w:ind w:firstLine="422" w:firstLineChars="200"/>
    </w:pPr>
    <w:rPr>
      <w:rFonts w:ascii="Times New Roman" w:hAnsi="Times New Roman" w:eastAsia="宋体"/>
      <w:bCs/>
      <w:color w:val="auto"/>
      <w:szCs w:val="18"/>
    </w:rPr>
  </w:style>
  <w:style w:type="paragraph" w:customStyle="1" w:styleId="38">
    <w:name w:val="表格（标题）"/>
    <w:basedOn w:val="1"/>
    <w:qFormat/>
    <w:locked/>
    <w:uiPriority w:val="0"/>
    <w:pPr>
      <w:spacing w:line="240" w:lineRule="auto"/>
      <w:ind w:firstLine="0" w:firstLineChars="0"/>
      <w:jc w:val="center"/>
    </w:pPr>
    <w:rPr>
      <w:rFonts w:ascii="Times New Roman" w:hAnsi="Times New Roman" w:eastAsia="宋体"/>
      <w:b/>
      <w:bCs/>
      <w:color w:val="auto"/>
      <w:szCs w:val="18"/>
    </w:rPr>
  </w:style>
  <w:style w:type="paragraph" w:customStyle="1" w:styleId="39">
    <w:name w:val="标题2（无级别）"/>
    <w:basedOn w:val="1"/>
    <w:next w:val="1"/>
    <w:link w:val="47"/>
    <w:qFormat/>
    <w:locked/>
    <w:uiPriority w:val="0"/>
    <w:pPr>
      <w:autoSpaceDE w:val="0"/>
      <w:autoSpaceDN w:val="0"/>
      <w:ind w:left="0" w:firstLine="0" w:firstLineChars="0"/>
      <w:outlineLvl w:val="9"/>
    </w:pPr>
    <w:rPr>
      <w:rFonts w:hint="eastAsia" w:ascii="Times New Roman" w:hAnsi="Times New Roman" w:eastAsia="宋体" w:cstheme="majorBidi"/>
      <w:b/>
      <w:bCs/>
      <w:snapToGrid w:val="0"/>
      <w:szCs w:val="24"/>
    </w:rPr>
  </w:style>
  <w:style w:type="paragraph" w:customStyle="1" w:styleId="40">
    <w:name w:val="标题3（无级别）"/>
    <w:basedOn w:val="1"/>
    <w:next w:val="1"/>
    <w:qFormat/>
    <w:locked/>
    <w:uiPriority w:val="0"/>
    <w:pPr>
      <w:outlineLvl w:val="9"/>
    </w:pPr>
    <w:rPr>
      <w:rFonts w:hint="eastAsia" w:ascii="Times New Roman" w:hAnsi="Times New Roman"/>
      <w:b/>
      <w:bCs/>
      <w:sz w:val="21"/>
      <w:szCs w:val="32"/>
    </w:rPr>
  </w:style>
  <w:style w:type="paragraph" w:customStyle="1" w:styleId="41">
    <w:name w:val="封面标题"/>
    <w:basedOn w:val="1"/>
    <w:qFormat/>
    <w:locked/>
    <w:uiPriority w:val="0"/>
    <w:pPr>
      <w:ind w:firstLine="0" w:firstLineChars="0"/>
      <w:jc w:val="center"/>
    </w:pPr>
    <w:rPr>
      <w:rFonts w:hint="eastAsia" w:ascii="Times New Roman" w:hAnsi="Times New Roman" w:cs="Times New Roman"/>
      <w:b/>
      <w:snapToGrid w:val="0"/>
      <w:color w:val="auto"/>
      <w:kern w:val="0"/>
      <w:sz w:val="48"/>
      <w:szCs w:val="84"/>
    </w:rPr>
  </w:style>
  <w:style w:type="paragraph" w:customStyle="1" w:styleId="42">
    <w:name w:val="封面文件名"/>
    <w:basedOn w:val="1"/>
    <w:qFormat/>
    <w:locked/>
    <w:uiPriority w:val="0"/>
    <w:pPr>
      <w:ind w:firstLine="0" w:firstLineChars="0"/>
      <w:jc w:val="center"/>
    </w:pPr>
    <w:rPr>
      <w:rFonts w:hint="eastAsia" w:ascii="Times New Roman" w:hAnsi="Times New Roman" w:cs="Times New Roman"/>
      <w:b/>
      <w:snapToGrid w:val="0"/>
      <w:color w:val="auto"/>
      <w:kern w:val="0"/>
      <w:sz w:val="96"/>
      <w:szCs w:val="96"/>
    </w:rPr>
  </w:style>
  <w:style w:type="paragraph" w:customStyle="1" w:styleId="43">
    <w:name w:val="正文（居中）"/>
    <w:basedOn w:val="1"/>
    <w:qFormat/>
    <w:locked/>
    <w:uiPriority w:val="0"/>
    <w:pPr>
      <w:ind w:firstLine="0" w:firstLineChars="0"/>
      <w:jc w:val="center"/>
    </w:pPr>
    <w:rPr>
      <w:rFonts w:hint="eastAsia" w:ascii="Times New Roman" w:hAnsi="Times New Roman" w:eastAsia="宋体"/>
      <w:color w:val="auto"/>
    </w:rPr>
  </w:style>
  <w:style w:type="table" w:customStyle="1" w:styleId="44">
    <w:name w:val="网格型5"/>
    <w:basedOn w:val="15"/>
    <w:autoRedefine/>
    <w:qFormat/>
    <w:uiPriority w:val="39"/>
    <w:rPr>
      <w:rFonts w:ascii="Times New Roman" w:hAnsi="Times New Roman" w:eastAsia="宋体" w:cs="Times New Roman"/>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参选文件格式1 Char"/>
    <w:link w:val="32"/>
    <w:autoRedefine/>
    <w:qFormat/>
    <w:uiPriority w:val="0"/>
    <w:rPr>
      <w:rFonts w:hint="eastAsia" w:eastAsia="宋体"/>
      <w:b/>
      <w:sz w:val="28"/>
    </w:rPr>
  </w:style>
  <w:style w:type="character" w:customStyle="1" w:styleId="46">
    <w:name w:val="参选文件格式2 Char"/>
    <w:link w:val="33"/>
    <w:autoRedefine/>
    <w:qFormat/>
    <w:uiPriority w:val="0"/>
    <w:rPr>
      <w:rFonts w:ascii="Times New Roman" w:hAnsi="Times New Roman" w:eastAsia="宋体"/>
      <w:b/>
      <w:bCs/>
      <w:szCs w:val="32"/>
    </w:rPr>
  </w:style>
  <w:style w:type="character" w:customStyle="1" w:styleId="47">
    <w:name w:val="标题2（无级别） Char"/>
    <w:link w:val="39"/>
    <w:qFormat/>
    <w:uiPriority w:val="0"/>
    <w:rPr>
      <w:rFonts w:hint="eastAsia" w:ascii="Times New Roman" w:hAnsi="Times New Roman" w:eastAsia="宋体" w:cstheme="majorBidi"/>
      <w:b/>
      <w:bCs/>
      <w:snapToGrid w:val="0"/>
      <w:szCs w:val="24"/>
    </w:rPr>
  </w:style>
  <w:style w:type="paragraph" w:customStyle="1" w:styleId="48">
    <w:name w:val="表格（前）"/>
    <w:basedOn w:val="1"/>
    <w:qFormat/>
    <w:uiPriority w:val="0"/>
    <w:pPr>
      <w:spacing w:before="100" w:after="100"/>
      <w:ind w:firstLine="0" w:firstLineChars="0"/>
      <w:jc w:val="center"/>
    </w:pPr>
    <w:rPr>
      <w:rFonts w:hint="eastAsia" w:ascii="Times New Roman" w:hAnsi="Times New Roman" w:eastAsia="宋体"/>
      <w:bCs/>
      <w:color w:val="auto"/>
      <w:szCs w:val="21"/>
      <w:shd w:val="clear" w:color="auto" w:fill="auto"/>
    </w:rPr>
  </w:style>
  <w:style w:type="paragraph" w:customStyle="1" w:styleId="49">
    <w:name w:val="正文（加粗）"/>
    <w:basedOn w:val="1"/>
    <w:qFormat/>
    <w:uiPriority w:val="0"/>
    <w:pPr>
      <w:snapToGrid w:val="0"/>
      <w:spacing w:line="360" w:lineRule="auto"/>
    </w:pPr>
    <w:rPr>
      <w:rFonts w:hint="eastAsia" w:ascii="Times New Roman" w:hAnsi="Times New Roman" w:eastAsia="宋体" w:cs="Times New Roman"/>
      <w:b/>
      <w:sz w:val="24"/>
      <w:shd w:val="clear" w:color="auto" w:fill="auto"/>
    </w:rPr>
  </w:style>
  <w:style w:type="paragraph" w:customStyle="1" w:styleId="50">
    <w:name w:val="提示词"/>
    <w:basedOn w:val="1"/>
    <w:link w:val="51"/>
    <w:qFormat/>
    <w:uiPriority w:val="0"/>
    <w:pPr>
      <w:ind w:firstLine="0" w:firstLineChars="0"/>
      <w:jc w:val="center"/>
    </w:pPr>
    <w:rPr>
      <w:rFonts w:hint="eastAsia" w:ascii="宋体" w:hAnsi="宋体" w:eastAsia="宋体" w:cs="宋体"/>
      <w:i/>
      <w:iCs/>
      <w:color w:val="auto"/>
      <w:szCs w:val="21"/>
    </w:rPr>
  </w:style>
  <w:style w:type="character" w:customStyle="1" w:styleId="51">
    <w:name w:val="提示词 Char"/>
    <w:link w:val="50"/>
    <w:qFormat/>
    <w:uiPriority w:val="0"/>
    <w:rPr>
      <w:rFonts w:hint="eastAsia" w:ascii="宋体" w:hAnsi="宋体" w:eastAsia="宋体" w:cs="宋体"/>
      <w:i/>
      <w:iCs/>
      <w:color w:val="auto"/>
      <w:szCs w:val="21"/>
    </w:rPr>
  </w:style>
  <w:style w:type="paragraph" w:customStyle="1" w:styleId="52">
    <w:name w:val="正文居中"/>
    <w:basedOn w:val="1"/>
    <w:qFormat/>
    <w:locked/>
    <w:uiPriority w:val="0"/>
    <w:pPr>
      <w:ind w:firstLine="0" w:firstLineChars="0"/>
      <w:jc w:val="center"/>
    </w:pPr>
    <w:rPr>
      <w:rFonts w:hint="eastAsia" w:ascii="Times New Roman" w:hAnsi="Times New Roman"/>
      <w:color w:val="auto"/>
    </w:rPr>
  </w:style>
  <w:style w:type="paragraph" w:styleId="53">
    <w:name w:val="List Paragraph"/>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75</Pages>
  <Words>2628</Words>
  <Characters>2805</Characters>
  <Lines>1</Lines>
  <Paragraphs>1</Paragraphs>
  <TotalTime>8</TotalTime>
  <ScaleCrop>false</ScaleCrop>
  <LinksUpToDate>false</LinksUpToDate>
  <CharactersWithSpaces>2872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2024-10-09T11:12:00Z</dcterms:created>
  <dc:creator>宋菁菁</dc:creator>
  <cp:lastModifiedBy>杨漪</cp:lastModifiedBy>
  <cp:lastPrinted>2024-09-06T16:59:00Z</cp:lastPrinted>
  <dcterms:modified xsi:type="dcterms:W3CDTF">2026-08-31T07:51:01Z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30994F5651544B2088F2C786F6E5AD1A_13</vt:lpwstr>
  </property>
  <property fmtid="{D5CDD505-2E9C-101B-9397-08002B2CF9AE}" pid="4" name="KSOTemplateDocerSaveRecord">
    <vt:lpwstr>eyJoZGlkIjoiY2ViOGY0ZTk4ZTMzMGY2ZWU5OGM2ZTM1MzEwZjMxYTYiLCJ1c2VySWQiOiIxNjMyMTcyNjY0In0=</vt:lpwstr>
  </property>
</Properties>
</file>