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0F037">
      <w:pPr>
        <w:widowControl w:val="0"/>
        <w:autoSpaceDE/>
        <w:autoSpaceDN/>
        <w:bidi w:val="0"/>
        <w:spacing w:beforeLines="0" w:beforeAutospacing="0" w:afterLines="0" w:afterAutospacing="0" w:line="360" w:lineRule="auto"/>
        <w:ind w:firstLine="0" w:firstLineChars="0"/>
        <w:jc w:val="center"/>
        <w:outlineLvl w:val="9"/>
        <w:rPr>
          <w:rFonts w:hint="default" w:ascii="Arial" w:hAnsi="Arial" w:eastAsia="宋体" w:cs="Cambria Math"/>
          <w:b/>
          <w:kern w:val="28"/>
          <w:sz w:val="28"/>
          <w:szCs w:val="20"/>
          <w:lang w:val="en-US" w:eastAsia="zh-CN" w:bidi="ar-SA"/>
        </w:rPr>
      </w:pPr>
      <w:r>
        <w:rPr>
          <w:rFonts w:hint="eastAsia" w:ascii="Arial" w:hAnsi="Arial" w:eastAsia="宋体" w:cs="Cambria Math"/>
          <w:b/>
          <w:kern w:val="28"/>
          <w:sz w:val="28"/>
          <w:szCs w:val="20"/>
          <w:lang w:val="en-US" w:eastAsia="zh-CN" w:bidi="ar-SA"/>
        </w:rPr>
        <w:t>重庆三峡银行AI大模型应用体系建设项目询比公告</w:t>
      </w:r>
    </w:p>
    <w:p w14:paraId="1A8704B7">
      <w:pPr>
        <w:widowControl w:val="0"/>
        <w:autoSpaceDE w:val="0"/>
        <w:autoSpaceDN w:val="0"/>
        <w:bidi w:val="0"/>
        <w:spacing w:line="600" w:lineRule="exact"/>
        <w:ind w:firstLine="0" w:firstLineChars="0"/>
        <w:jc w:val="both"/>
        <w:outlineLvl w:val="1"/>
        <w:rPr>
          <w:rFonts w:hint="default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0" w:name="_Toc492300546"/>
      <w:bookmarkStart w:id="1" w:name="_Toc21021"/>
      <w:bookmarkStart w:id="2" w:name="_Toc22470"/>
      <w:bookmarkStart w:id="3" w:name="_Toc1435"/>
      <w:bookmarkStart w:id="4" w:name="_Toc3165"/>
      <w:bookmarkStart w:id="5" w:name="_Toc19027"/>
      <w:bookmarkStart w:id="6" w:name="_Toc31597"/>
      <w:bookmarkStart w:id="7" w:name="_Toc23137"/>
      <w:bookmarkStart w:id="8" w:name="_Toc15916"/>
      <w:bookmarkStart w:id="9" w:name="_Toc29828"/>
      <w:bookmarkStart w:id="10" w:name="_Toc13298"/>
      <w:bookmarkStart w:id="11" w:name="_Toc31037"/>
      <w:bookmarkStart w:id="12" w:name="_Toc22653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 xml:space="preserve">1.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询比条件</w:t>
      </w:r>
    </w:p>
    <w:p w14:paraId="0632157D">
      <w:pPr>
        <w:bidi w:val="0"/>
        <w:rPr>
          <w:rFonts w:hint="eastAsia"/>
          <w:lang w:val="en-US" w:eastAsia="zh-CN"/>
        </w:rPr>
      </w:pPr>
      <w:r>
        <w:rPr>
          <w:rFonts w:hint="eastAsia" w:eastAsia="宋体"/>
          <w:lang w:eastAsia="zh-CN"/>
        </w:rPr>
        <w:t>采购人：重庆三峡银行股份有限公司</w:t>
      </w:r>
    </w:p>
    <w:p w14:paraId="7DE86A0A">
      <w:pPr>
        <w:bidi w:val="0"/>
        <w:rPr>
          <w:rFonts w:hint="eastAsia"/>
        </w:rPr>
      </w:pPr>
      <w:r>
        <w:rPr>
          <w:rFonts w:hint="eastAsia" w:ascii="Times New Roman" w:eastAsia="宋体"/>
          <w:lang w:val="en-US" w:eastAsia="zh-CN"/>
        </w:rPr>
        <w:t>资金来源：企业自筹，资金已落实</w:t>
      </w:r>
      <w:r>
        <w:rPr>
          <w:rFonts w:hint="eastAsia"/>
        </w:rPr>
        <w:t>。</w:t>
      </w:r>
    </w:p>
    <w:p w14:paraId="4A9A5E03">
      <w:pPr>
        <w:bidi w:val="0"/>
        <w:rPr>
          <w:rFonts w:hint="default"/>
          <w:lang w:val="en-US" w:eastAsia="zh-CN"/>
        </w:rPr>
      </w:pPr>
      <w:r>
        <w:rPr>
          <w:rFonts w:hint="eastAsia" w:ascii="Times New Roman" w:eastAsia="宋体"/>
          <w:lang w:val="en-US" w:eastAsia="zh-CN"/>
        </w:rPr>
        <w:t>项目名称：重庆三峡银行AI大模型应用体系建设项目</w:t>
      </w:r>
    </w:p>
    <w:p w14:paraId="188B3F87">
      <w:pPr>
        <w:widowControl w:val="0"/>
        <w:autoSpaceDE w:val="0"/>
        <w:autoSpaceDN w:val="0"/>
        <w:bidi w:val="0"/>
        <w:spacing w:line="600" w:lineRule="exact"/>
        <w:ind w:firstLine="0" w:firstLineChars="0"/>
        <w:jc w:val="both"/>
        <w:outlineLvl w:val="1"/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13" w:name="_Toc24481"/>
      <w:bookmarkStart w:id="14" w:name="_Toc15871"/>
      <w:bookmarkStart w:id="15" w:name="_Toc13223"/>
      <w:bookmarkStart w:id="16" w:name="_Toc31834"/>
      <w:bookmarkStart w:id="17" w:name="_Toc19608"/>
      <w:bookmarkStart w:id="18" w:name="_Toc22009"/>
      <w:bookmarkStart w:id="19" w:name="_Toc23667"/>
      <w:bookmarkStart w:id="20" w:name="_Toc492300547"/>
      <w:bookmarkStart w:id="21" w:name="_Toc29603"/>
      <w:bookmarkStart w:id="22" w:name="_Toc21478"/>
      <w:bookmarkStart w:id="23" w:name="_Toc15672"/>
      <w:bookmarkStart w:id="24" w:name="_Toc17362"/>
      <w:bookmarkStart w:id="25" w:name="_Toc20299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 xml:space="preserve">2. 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询比内容</w:t>
      </w:r>
    </w:p>
    <w:p w14:paraId="13562DF2">
      <w:pPr>
        <w:bidi w:val="0"/>
        <w:rPr>
          <w:rFonts w:hint="default"/>
          <w:lang w:val="en-US" w:eastAsia="zh-CN"/>
        </w:rPr>
      </w:pPr>
      <w:bookmarkStart w:id="26" w:name="_Hlk536432704"/>
      <w:r>
        <w:rPr>
          <w:rFonts w:hint="eastAsia"/>
        </w:rPr>
        <w:t>2.</w:t>
      </w:r>
      <w:r>
        <w:rPr>
          <w:rFonts w:hint="eastAsia" w:eastAsia="宋体"/>
          <w:lang w:eastAsia="zh-CN"/>
        </w:rPr>
        <w:t>1</w:t>
      </w:r>
      <w:r>
        <w:rPr>
          <w:rFonts w:hint="eastAsia" w:ascii="Times New Roman" w:eastAsia="宋体"/>
          <w:lang w:val="en-US" w:eastAsia="zh-CN"/>
        </w:rPr>
        <w:t xml:space="preserve"> </w:t>
      </w:r>
      <w:r>
        <w:rPr>
          <w:rFonts w:hint="eastAsia" w:eastAsia="宋体"/>
          <w:lang w:eastAsia="zh-CN"/>
        </w:rPr>
        <w:t>询比</w:t>
      </w:r>
      <w:r>
        <w:rPr>
          <w:rFonts w:hint="eastAsia"/>
        </w:rPr>
        <w:t>范围</w:t>
      </w:r>
      <w:r>
        <w:rPr>
          <w:rFonts w:hint="eastAsia" w:eastAsia="宋体"/>
          <w:lang w:eastAsia="zh-CN"/>
        </w:rPr>
        <w:t>：</w:t>
      </w:r>
      <w:r>
        <w:rPr>
          <w:rFonts w:hint="eastAsia" w:ascii="Times New Roman" w:eastAsia="宋体"/>
          <w:lang w:val="en-US" w:eastAsia="zh-CN"/>
        </w:rPr>
        <w:t>为深入贯彻实施“人工智能+”行动，安全稳妥有序推进人工智能应用场景落地，夯实智能技术底座，并通过落地应用场景。本次建设全行级AI平台和问答助手应用场景。</w:t>
      </w:r>
    </w:p>
    <w:p w14:paraId="76CF9698">
      <w:pPr>
        <w:bidi w:val="0"/>
        <w:rPr>
          <w:rFonts w:hint="eastAsia"/>
        </w:rPr>
      </w:pPr>
      <w:r>
        <w:rPr>
          <w:rFonts w:hint="eastAsia"/>
        </w:rPr>
        <w:t>2.</w:t>
      </w:r>
      <w:r>
        <w:rPr>
          <w:rFonts w:hint="eastAsia" w:eastAsia="宋体"/>
          <w:lang w:eastAsia="zh-CN"/>
        </w:rPr>
        <w:t>2</w:t>
      </w:r>
      <w:r>
        <w:rPr>
          <w:rFonts w:hint="eastAsia" w:ascii="Times New Roman" w:eastAsia="宋体"/>
          <w:lang w:val="en-US" w:eastAsia="zh-CN"/>
        </w:rPr>
        <w:t xml:space="preserve"> 时间</w:t>
      </w:r>
      <w:r>
        <w:rPr>
          <w:rFonts w:hint="eastAsia"/>
        </w:rPr>
        <w:t>要求：</w:t>
      </w:r>
      <w:r>
        <w:rPr>
          <w:rFonts w:hint="eastAsia" w:ascii="Times New Roman" w:eastAsia="宋体"/>
          <w:lang w:val="en-US" w:eastAsia="zh-CN"/>
        </w:rPr>
        <w:t>交付时间以项目合同为准。</w:t>
      </w:r>
    </w:p>
    <w:p w14:paraId="0D77D4DF">
      <w:pPr>
        <w:bidi w:val="0"/>
        <w:rPr>
          <w:rFonts w:hint="default"/>
          <w:lang w:val="en-US" w:eastAsia="zh-CN"/>
        </w:rPr>
      </w:pPr>
      <w:r>
        <w:rPr>
          <w:rFonts w:hint="eastAsia"/>
        </w:rPr>
        <w:t>2.</w:t>
      </w:r>
      <w:r>
        <w:rPr>
          <w:rFonts w:hint="eastAsia" w:eastAsia="宋体"/>
          <w:lang w:eastAsia="zh-CN"/>
        </w:rPr>
        <w:t>3</w:t>
      </w:r>
      <w:r>
        <w:rPr>
          <w:rFonts w:hint="eastAsia" w:ascii="Times New Roman" w:eastAsia="宋体"/>
          <w:lang w:val="en-US" w:eastAsia="zh-CN"/>
        </w:rPr>
        <w:t xml:space="preserve"> </w:t>
      </w:r>
      <w:r>
        <w:rPr>
          <w:rFonts w:hint="eastAsia" w:eastAsia="宋体"/>
          <w:lang w:eastAsia="zh-CN"/>
        </w:rPr>
        <w:t>地点</w:t>
      </w:r>
      <w:r>
        <w:rPr>
          <w:rFonts w:hint="eastAsia" w:ascii="Times New Roman" w:eastAsia="宋体"/>
          <w:lang w:val="en-US" w:eastAsia="zh-CN"/>
        </w:rPr>
        <w:t>要求</w:t>
      </w:r>
      <w:r>
        <w:rPr>
          <w:rFonts w:hint="eastAsia"/>
        </w:rPr>
        <w:t>：</w:t>
      </w:r>
      <w:r>
        <w:rPr>
          <w:rFonts w:hint="eastAsia" w:ascii="Times New Roman" w:eastAsia="宋体"/>
          <w:lang w:val="en-US" w:eastAsia="zh-CN"/>
        </w:rPr>
        <w:t>重庆市内，采购人指定地点。</w:t>
      </w:r>
    </w:p>
    <w:bookmarkEnd w:id="26"/>
    <w:p w14:paraId="419F4E84">
      <w:pPr>
        <w:widowControl w:val="0"/>
        <w:autoSpaceDE w:val="0"/>
        <w:autoSpaceDN w:val="0"/>
        <w:bidi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27" w:name="_Toc9125"/>
      <w:bookmarkStart w:id="28" w:name="_Toc21473"/>
      <w:bookmarkStart w:id="29" w:name="_Toc9779"/>
      <w:bookmarkStart w:id="30" w:name="_Toc20142"/>
      <w:bookmarkStart w:id="31" w:name="_Toc10221"/>
      <w:bookmarkStart w:id="32" w:name="_Toc9261"/>
      <w:bookmarkStart w:id="33" w:name="_Toc12661"/>
      <w:bookmarkStart w:id="34" w:name="_Toc24295"/>
      <w:bookmarkStart w:id="35" w:name="_Toc151"/>
      <w:bookmarkStart w:id="36" w:name="_Toc9991"/>
      <w:bookmarkStart w:id="37" w:name="_Toc26795"/>
      <w:bookmarkStart w:id="38" w:name="_Toc492300548"/>
      <w:bookmarkStart w:id="39" w:name="_Toc628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3. 响应人资格要求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1CE7578E">
      <w:pPr>
        <w:bidi w:val="0"/>
      </w:pPr>
      <w:r>
        <w:rPr>
          <w:rFonts w:hint="eastAsia" w:ascii="Times New Roman" w:eastAsia="宋体"/>
          <w:lang w:val="en-US" w:eastAsia="zh-CN"/>
        </w:rPr>
        <w:t>3</w:t>
      </w:r>
      <w:r>
        <w:rPr>
          <w:rFonts w:hint="eastAsia"/>
        </w:rPr>
        <w:t>.1 本次</w:t>
      </w:r>
      <w:r>
        <w:rPr>
          <w:rFonts w:hint="eastAsia" w:eastAsia="宋体"/>
          <w:lang w:eastAsia="zh-CN"/>
        </w:rPr>
        <w:t>询比要求响应人</w:t>
      </w:r>
      <w:r>
        <w:rPr>
          <w:rFonts w:hint="eastAsia"/>
        </w:rPr>
        <w:t>须具备以下条件</w:t>
      </w:r>
    </w:p>
    <w:p w14:paraId="1D93A112">
      <w:pPr>
        <w:bidi w:val="0"/>
        <w:rPr>
          <w:rFonts w:hint="eastAsia"/>
        </w:rPr>
      </w:pPr>
      <w:r>
        <w:rPr>
          <w:rFonts w:hint="eastAsia" w:ascii="Times New Roman" w:eastAsia="宋体"/>
          <w:lang w:val="en-US" w:eastAsia="zh-CN"/>
        </w:rPr>
        <w:t>3</w:t>
      </w:r>
      <w:r>
        <w:rPr>
          <w:rFonts w:hint="eastAsia"/>
        </w:rPr>
        <w:t>.1.1 本次</w:t>
      </w:r>
      <w:r>
        <w:rPr>
          <w:rFonts w:hint="eastAsia" w:eastAsia="宋体"/>
          <w:lang w:eastAsia="zh-CN"/>
        </w:rPr>
        <w:t>询比要求响应人</w:t>
      </w:r>
      <w:r>
        <w:rPr>
          <w:rFonts w:hint="eastAsia"/>
        </w:rPr>
        <w:t>具备的资质条件：</w:t>
      </w:r>
    </w:p>
    <w:p w14:paraId="20F0190B">
      <w:pPr>
        <w:bidi w:val="0"/>
        <w:rPr>
          <w:rFonts w:hint="default"/>
          <w:lang w:val="en-US" w:eastAsia="zh-CN"/>
        </w:rPr>
      </w:pPr>
      <w:r>
        <w:rPr>
          <w:rFonts w:hint="eastAsia" w:eastAsia="宋体"/>
          <w:lang w:eastAsia="zh-CN"/>
        </w:rPr>
        <w:t>（</w:t>
      </w:r>
      <w:r>
        <w:rPr>
          <w:rFonts w:hint="eastAsia" w:ascii="Times New Roman" w:eastAsia="宋体"/>
          <w:lang w:val="en-US" w:eastAsia="zh-CN"/>
        </w:rPr>
        <w:t>1</w:t>
      </w:r>
      <w:r>
        <w:rPr>
          <w:rFonts w:hint="eastAsia" w:eastAsia="宋体"/>
          <w:lang w:eastAsia="zh-CN"/>
        </w:rPr>
        <w:t>）</w:t>
      </w:r>
      <w:r>
        <w:rPr>
          <w:rFonts w:hint="eastAsia" w:ascii="Times New Roman" w:eastAsia="宋体"/>
          <w:lang w:val="en-US" w:eastAsia="zh-CN"/>
        </w:rPr>
        <w:t>响应人</w:t>
      </w:r>
      <w:r>
        <w:rPr>
          <w:rFonts w:hint="eastAsia"/>
        </w:rPr>
        <w:t>具备</w:t>
      </w:r>
      <w:r>
        <w:rPr>
          <w:rFonts w:hint="eastAsia" w:ascii="Times New Roman" w:eastAsia="宋体"/>
          <w:lang w:val="en-US" w:eastAsia="zh-CN"/>
        </w:rPr>
        <w:t>独立承担民事责任的能力，</w:t>
      </w:r>
      <w:r>
        <w:rPr>
          <w:rFonts w:hint="eastAsia"/>
        </w:rPr>
        <w:t>具备</w:t>
      </w:r>
      <w:r>
        <w:rPr>
          <w:rFonts w:hint="eastAsia" w:ascii="Times New Roman" w:eastAsia="宋体"/>
          <w:lang w:val="en-US" w:eastAsia="zh-CN"/>
        </w:rPr>
        <w:t>有效的营业执照。</w:t>
      </w:r>
    </w:p>
    <w:p w14:paraId="1E78202A">
      <w:pPr>
        <w:bidi w:val="0"/>
        <w:rPr>
          <w:rFonts w:hint="eastAsia"/>
          <w:lang w:eastAsia="zh-CN"/>
        </w:rPr>
      </w:pPr>
      <w:r>
        <w:rPr>
          <w:rFonts w:hint="eastAsia" w:ascii="Times New Roman" w:eastAsia="宋体"/>
          <w:lang w:val="en-US" w:eastAsia="zh-CN"/>
        </w:rPr>
        <w:t>3</w:t>
      </w:r>
      <w:r>
        <w:rPr>
          <w:rFonts w:hint="eastAsia"/>
        </w:rPr>
        <w:t>.1.</w:t>
      </w:r>
      <w:r>
        <w:rPr>
          <w:rFonts w:hint="eastAsia" w:ascii="Times New Roman" w:eastAsia="宋体"/>
          <w:lang w:val="en-US" w:eastAsia="zh-CN"/>
        </w:rPr>
        <w:t xml:space="preserve">2 </w:t>
      </w:r>
      <w:r>
        <w:rPr>
          <w:rFonts w:hint="eastAsia" w:eastAsia="宋体"/>
          <w:lang w:eastAsia="zh-CN"/>
        </w:rPr>
        <w:t>响应人</w:t>
      </w:r>
      <w:r>
        <w:rPr>
          <w:rFonts w:hint="eastAsia"/>
        </w:rPr>
        <w:t>还应具有</w:t>
      </w:r>
      <w:r>
        <w:rPr>
          <w:rFonts w:hint="eastAsia" w:ascii="Times New Roman" w:eastAsia="宋体"/>
          <w:lang w:val="en-US" w:eastAsia="zh-CN"/>
        </w:rPr>
        <w:t>其他</w:t>
      </w:r>
      <w:r>
        <w:rPr>
          <w:rFonts w:hint="eastAsia"/>
        </w:rPr>
        <w:t>相应的能力</w:t>
      </w:r>
      <w:r>
        <w:rPr>
          <w:rFonts w:hint="eastAsia" w:eastAsia="宋体"/>
          <w:lang w:eastAsia="zh-CN"/>
        </w:rPr>
        <w:t>，</w:t>
      </w:r>
      <w:r>
        <w:rPr>
          <w:rFonts w:hint="eastAsia" w:ascii="Times New Roman" w:eastAsia="宋体"/>
          <w:lang w:val="en-US" w:eastAsia="zh-CN"/>
        </w:rPr>
        <w:t>如业绩、</w:t>
      </w:r>
      <w:r>
        <w:rPr>
          <w:rFonts w:hint="eastAsia"/>
        </w:rPr>
        <w:t>人员、资金等。</w:t>
      </w:r>
      <w:r>
        <w:rPr>
          <w:rFonts w:hint="eastAsia" w:eastAsia="宋体"/>
          <w:lang w:eastAsia="zh-CN"/>
        </w:rPr>
        <w:t>详见询比文件第二章响应人须知前附表第</w:t>
      </w:r>
      <w:r>
        <w:rPr>
          <w:rFonts w:hint="eastAsia" w:ascii="Times New Roman" w:eastAsia="宋体"/>
          <w:lang w:val="en-US" w:eastAsia="zh-CN"/>
        </w:rPr>
        <w:t xml:space="preserve"> 1.4.1 项内容</w:t>
      </w:r>
      <w:r>
        <w:rPr>
          <w:rFonts w:hint="eastAsia" w:eastAsia="宋体"/>
          <w:lang w:eastAsia="zh-CN"/>
        </w:rPr>
        <w:t>。</w:t>
      </w:r>
    </w:p>
    <w:p w14:paraId="1F4F249E">
      <w:pPr>
        <w:bidi w:val="0"/>
        <w:rPr>
          <w:rFonts w:hint="eastAsia"/>
          <w:lang w:eastAsia="zh-CN"/>
        </w:rPr>
      </w:pPr>
      <w:r>
        <w:rPr>
          <w:rFonts w:hint="eastAsia" w:ascii="Times New Roman" w:eastAsia="宋体"/>
          <w:lang w:val="en-US" w:eastAsia="zh-CN"/>
        </w:rPr>
        <w:t>3</w:t>
      </w:r>
      <w:r>
        <w:rPr>
          <w:rFonts w:hint="eastAsia" w:eastAsia="宋体"/>
          <w:lang w:eastAsia="zh-CN"/>
        </w:rPr>
        <w:t xml:space="preserve">.2 </w:t>
      </w:r>
      <w:r>
        <w:rPr>
          <w:rFonts w:hint="eastAsia" w:ascii="Times New Roman" w:eastAsia="宋体"/>
          <w:lang w:val="en-US" w:eastAsia="zh-CN"/>
        </w:rPr>
        <w:t>本项目不</w:t>
      </w:r>
      <w:r>
        <w:rPr>
          <w:rFonts w:hint="eastAsia" w:eastAsia="宋体"/>
          <w:lang w:eastAsia="zh-CN"/>
        </w:rPr>
        <w:t>接受联合体响应。</w:t>
      </w:r>
    </w:p>
    <w:p w14:paraId="3765C8CC">
      <w:pPr>
        <w:widowControl w:val="0"/>
        <w:autoSpaceDE w:val="0"/>
        <w:autoSpaceDN w:val="0"/>
        <w:bidi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40" w:name="_Toc200359430"/>
      <w:bookmarkStart w:id="41" w:name="_Toc26390"/>
      <w:bookmarkStart w:id="42" w:name="_Toc509218695"/>
      <w:bookmarkStart w:id="43" w:name="_Toc3527"/>
      <w:bookmarkStart w:id="44" w:name="_Toc31872"/>
      <w:bookmarkStart w:id="45" w:name="_Toc2063"/>
      <w:bookmarkStart w:id="46" w:name="_Toc224103302"/>
      <w:bookmarkStart w:id="47" w:name="_Toc200359241"/>
      <w:bookmarkStart w:id="48" w:name="_Toc287620670"/>
      <w:bookmarkStart w:id="49" w:name="_Toc10442"/>
      <w:bookmarkStart w:id="50" w:name="_Toc11187"/>
      <w:bookmarkStart w:id="51" w:name="_Toc430530419"/>
      <w:bookmarkStart w:id="52" w:name="_Toc277082539"/>
      <w:bookmarkStart w:id="53" w:name="_Toc4902"/>
      <w:bookmarkStart w:id="54" w:name="_Toc5188"/>
      <w:bookmarkStart w:id="55" w:name="_Toc5895"/>
      <w:bookmarkStart w:id="56" w:name="_Toc287607731"/>
      <w:bookmarkStart w:id="57" w:name="_Toc30008"/>
      <w:bookmarkStart w:id="58" w:name="_Toc6233"/>
      <w:bookmarkStart w:id="59" w:name="_Toc6775"/>
      <w:bookmarkStart w:id="60" w:name="_Toc492300549"/>
      <w:bookmarkStart w:id="61" w:name="_Toc19369"/>
      <w:bookmarkStart w:id="62" w:name="_Toc4450"/>
      <w:bookmarkStart w:id="63" w:name="_Toc3258"/>
      <w:bookmarkStart w:id="64" w:name="_Toc21928"/>
      <w:bookmarkStart w:id="65" w:name="_Toc31327"/>
      <w:bookmarkStart w:id="66" w:name="_Toc27842"/>
      <w:bookmarkStart w:id="67" w:name="_Toc18124"/>
      <w:bookmarkStart w:id="68" w:name="_Toc4346"/>
      <w:bookmarkStart w:id="69" w:name="_Toc11935"/>
      <w:bookmarkStart w:id="70" w:name="_Toc492300551"/>
      <w:bookmarkStart w:id="71" w:name="_Toc24240"/>
      <w:bookmarkStart w:id="72" w:name="_Toc20172"/>
      <w:bookmarkStart w:id="73" w:name="_Toc20062"/>
      <w:bookmarkStart w:id="74" w:name="_Toc1610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4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询比文件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的获取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14:paraId="750429A6">
      <w:pPr>
        <w:bidi w:val="0"/>
      </w:pPr>
      <w:r>
        <w:rPr>
          <w:rFonts w:hint="eastAsia" w:ascii="Times New Roman" w:eastAsia="宋体"/>
          <w:lang w:val="en-US" w:eastAsia="zh-CN"/>
        </w:rPr>
        <w:t>4</w:t>
      </w:r>
      <w:r>
        <w:rPr>
          <w:rFonts w:hint="eastAsia"/>
        </w:rPr>
        <w:t xml:space="preserve">.1 </w:t>
      </w:r>
      <w:r>
        <w:t>本</w:t>
      </w:r>
      <w:r>
        <w:rPr>
          <w:rFonts w:hint="eastAsia" w:eastAsia="宋体"/>
          <w:lang w:eastAsia="zh-CN"/>
        </w:rPr>
        <w:t>项目</w:t>
      </w:r>
      <w:r>
        <w:t>采用</w:t>
      </w:r>
      <w:r>
        <w:rPr>
          <w:rFonts w:hint="eastAsia"/>
        </w:rPr>
        <w:t>全流程电子</w:t>
      </w:r>
      <w:r>
        <w:rPr>
          <w:rFonts w:hint="eastAsia" w:ascii="Times New Roman" w:eastAsia="宋体"/>
          <w:lang w:val="en-US" w:eastAsia="zh-CN"/>
        </w:rPr>
        <w:t>采购</w:t>
      </w:r>
      <w:r>
        <w:t>，</w:t>
      </w:r>
      <w:r>
        <w:rPr>
          <w:rFonts w:hint="eastAsia" w:eastAsia="宋体"/>
          <w:lang w:eastAsia="zh-CN"/>
        </w:rPr>
        <w:t>响应人</w:t>
      </w:r>
      <w:r>
        <w:t>在</w:t>
      </w:r>
      <w:r>
        <w:rPr>
          <w:rFonts w:hint="eastAsia" w:eastAsia="宋体"/>
          <w:lang w:eastAsia="zh-CN"/>
        </w:rPr>
        <w:t>参与项目</w:t>
      </w:r>
      <w:r>
        <w:t>前可在</w:t>
      </w:r>
      <w:r>
        <w:rPr>
          <w:rFonts w:hint="eastAsia" w:eastAsia="宋体"/>
          <w:lang w:eastAsia="zh-CN"/>
        </w:rPr>
        <w:t>重庆市公共资源交易网</w:t>
      </w:r>
      <w:r>
        <w:t>下载</w:t>
      </w:r>
      <w:r>
        <w:rPr>
          <w:rFonts w:hint="eastAsia" w:eastAsia="宋体"/>
          <w:lang w:eastAsia="zh-CN"/>
        </w:rPr>
        <w:t>询比文件</w:t>
      </w:r>
      <w:r>
        <w:t>资料。参与</w:t>
      </w:r>
      <w:r>
        <w:rPr>
          <w:rFonts w:hint="eastAsia" w:eastAsia="宋体"/>
          <w:lang w:eastAsia="zh-CN"/>
        </w:rPr>
        <w:t>项目</w:t>
      </w:r>
      <w:r>
        <w:t>的</w:t>
      </w:r>
      <w:r>
        <w:rPr>
          <w:rFonts w:hint="eastAsia" w:eastAsia="宋体"/>
          <w:lang w:eastAsia="zh-CN"/>
        </w:rPr>
        <w:t>响应人</w:t>
      </w:r>
      <w:r>
        <w:rPr>
          <w:rFonts w:hint="eastAsia"/>
        </w:rPr>
        <w:t>需在</w:t>
      </w:r>
      <w:r>
        <w:rPr>
          <w:rFonts w:hint="eastAsia" w:eastAsia="宋体"/>
          <w:lang w:eastAsia="zh-CN"/>
        </w:rPr>
        <w:t>重庆市公共资源交易网</w:t>
      </w:r>
      <w:r>
        <w:rPr>
          <w:rFonts w:hint="eastAsia"/>
        </w:rPr>
        <w:t>完成</w:t>
      </w:r>
      <w:r>
        <w:rPr>
          <w:rFonts w:hint="eastAsia" w:eastAsia="宋体"/>
          <w:lang w:eastAsia="zh-CN"/>
        </w:rPr>
        <w:t>统一用户中心注册</w:t>
      </w:r>
      <w:r>
        <w:rPr>
          <w:rFonts w:hint="eastAsia"/>
        </w:rPr>
        <w:t>以及 CA 数字证书办理，办理方式请参见</w:t>
      </w:r>
      <w:r>
        <w:rPr>
          <w:rFonts w:hint="eastAsia" w:eastAsia="宋体"/>
          <w:lang w:eastAsia="zh-CN"/>
        </w:rPr>
        <w:t>重庆市公共资源交易网“</w:t>
      </w:r>
      <w:r>
        <w:rPr>
          <w:rFonts w:hint="eastAsia" w:ascii="Times New Roman" w:eastAsia="宋体"/>
          <w:lang w:val="en-US" w:eastAsia="zh-CN"/>
        </w:rPr>
        <w:t>统一用户中心</w:t>
      </w:r>
      <w:r>
        <w:rPr>
          <w:rFonts w:hint="eastAsia" w:eastAsia="宋体"/>
          <w:lang w:eastAsia="zh-CN"/>
        </w:rPr>
        <w:t>”</w:t>
      </w:r>
      <w:r>
        <w:rPr>
          <w:rFonts w:hint="eastAsia" w:ascii="Times New Roman" w:eastAsia="宋体"/>
          <w:lang w:val="en-US" w:eastAsia="zh-CN"/>
        </w:rPr>
        <w:t>栏目</w:t>
      </w:r>
      <w:r>
        <w:rPr>
          <w:rFonts w:hint="eastAsia"/>
        </w:rPr>
        <w:t>中</w:t>
      </w:r>
      <w:r>
        <w:rPr>
          <w:rFonts w:hint="eastAsia" w:eastAsia="宋体"/>
          <w:lang w:eastAsia="zh-CN"/>
        </w:rPr>
        <w:t>“统一用户中心注册”“CA互认与办理”</w:t>
      </w:r>
      <w:r>
        <w:rPr>
          <w:rFonts w:hint="eastAsia"/>
        </w:rPr>
        <w:t>。若</w:t>
      </w:r>
      <w:r>
        <w:rPr>
          <w:rFonts w:hint="eastAsia" w:eastAsia="宋体"/>
          <w:lang w:eastAsia="zh-CN"/>
        </w:rPr>
        <w:t>响应人</w:t>
      </w:r>
      <w:r>
        <w:rPr>
          <w:rFonts w:hint="eastAsia"/>
        </w:rPr>
        <w:t>未及时完成</w:t>
      </w:r>
      <w:r>
        <w:rPr>
          <w:rFonts w:hint="eastAsia" w:eastAsia="宋体"/>
          <w:lang w:eastAsia="zh-CN"/>
        </w:rPr>
        <w:t>统一用户中心注册</w:t>
      </w:r>
      <w:r>
        <w:rPr>
          <w:rFonts w:hint="eastAsia"/>
        </w:rPr>
        <w:t>和 CA 数字证书办理导致无法完成全流程电子</w:t>
      </w:r>
      <w:r>
        <w:rPr>
          <w:rFonts w:hint="eastAsia" w:ascii="Times New Roman" w:eastAsia="宋体"/>
          <w:lang w:val="en-US" w:eastAsia="zh-CN"/>
        </w:rPr>
        <w:t>采购</w:t>
      </w:r>
      <w:r>
        <w:rPr>
          <w:rFonts w:hint="eastAsia"/>
        </w:rPr>
        <w:t>的，</w:t>
      </w:r>
      <w:bookmarkStart w:id="136" w:name="_GoBack"/>
      <w:bookmarkEnd w:id="136"/>
      <w:r>
        <w:rPr>
          <w:rFonts w:hint="eastAsia"/>
        </w:rPr>
        <w:t>责任自负</w:t>
      </w:r>
      <w:r>
        <w:t>。</w:t>
      </w:r>
    </w:p>
    <w:p w14:paraId="5D8D05E6">
      <w:pPr>
        <w:bidi w:val="0"/>
      </w:pPr>
      <w:r>
        <w:rPr>
          <w:rFonts w:hint="eastAsia" w:ascii="Times New Roman" w:eastAsia="宋体"/>
          <w:lang w:val="en-US" w:eastAsia="zh-CN"/>
        </w:rPr>
        <w:t>4</w:t>
      </w:r>
      <w:r>
        <w:rPr>
          <w:rFonts w:hint="eastAsia"/>
        </w:rPr>
        <w:t xml:space="preserve">.2 </w:t>
      </w:r>
      <w:r>
        <w:rPr>
          <w:rFonts w:hint="eastAsia" w:eastAsia="宋体"/>
          <w:lang w:eastAsia="zh-CN"/>
        </w:rPr>
        <w:t>响应人</w:t>
      </w:r>
      <w:r>
        <w:rPr>
          <w:rFonts w:hint="eastAsia"/>
        </w:rPr>
        <w:t>可</w:t>
      </w:r>
      <w:r>
        <w:rPr>
          <w:rFonts w:hint="eastAsia" w:ascii="Times New Roman" w:eastAsia="宋体"/>
          <w:lang w:val="en-US" w:eastAsia="zh-CN"/>
        </w:rPr>
        <w:t>在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2026</w:t>
      </w:r>
      <w:r>
        <w:rPr>
          <w:rFonts w:hint="eastAsia" w:ascii="Times New Roman" w:eastAsia="宋体"/>
          <w:highlight w:val="none"/>
          <w:lang w:val="en-US" w:eastAsia="zh-CN"/>
        </w:rPr>
        <w:t>年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8</w:t>
      </w:r>
      <w:r>
        <w:rPr>
          <w:rFonts w:hint="eastAsia" w:ascii="Times New Roman" w:eastAsia="宋体"/>
          <w:highlight w:val="none"/>
          <w:lang w:val="en-US" w:eastAsia="zh-CN"/>
        </w:rPr>
        <w:t>月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10</w:t>
      </w:r>
      <w:r>
        <w:rPr>
          <w:rFonts w:hint="eastAsia" w:ascii="Times New Roman" w:eastAsia="宋体"/>
          <w:highlight w:val="none"/>
          <w:lang w:val="en-US" w:eastAsia="zh-CN"/>
        </w:rPr>
        <w:t>日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17</w:t>
      </w:r>
      <w:r>
        <w:rPr>
          <w:rFonts w:hint="eastAsia" w:ascii="Times New Roman" w:eastAsia="宋体"/>
          <w:highlight w:val="none"/>
          <w:lang w:val="en-US" w:eastAsia="zh-CN"/>
        </w:rPr>
        <w:t>时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00</w:t>
      </w:r>
      <w:r>
        <w:rPr>
          <w:rFonts w:hint="eastAsia" w:ascii="Times New Roman" w:eastAsia="宋体"/>
          <w:highlight w:val="none"/>
          <w:lang w:val="en-US" w:eastAsia="zh-CN"/>
        </w:rPr>
        <w:t>分</w:t>
      </w:r>
      <w:r>
        <w:rPr>
          <w:rFonts w:hint="eastAsia" w:ascii="Times New Roman" w:eastAsia="宋体"/>
          <w:lang w:val="en-US" w:eastAsia="zh-CN"/>
        </w:rPr>
        <w:t>（北京时间）前</w:t>
      </w:r>
      <w:r>
        <w:rPr>
          <w:rFonts w:hint="eastAsia"/>
        </w:rPr>
        <w:t>在</w:t>
      </w:r>
      <w:r>
        <w:rPr>
          <w:rFonts w:hint="eastAsia" w:eastAsia="宋体"/>
          <w:lang w:eastAsia="zh-CN"/>
        </w:rPr>
        <w:t>重庆市公共资源交易网</w:t>
      </w:r>
      <w:r>
        <w:rPr>
          <w:rFonts w:hint="eastAsia"/>
        </w:rPr>
        <w:t>本项目</w:t>
      </w:r>
      <w:r>
        <w:rPr>
          <w:rFonts w:hint="eastAsia" w:eastAsia="宋体"/>
          <w:lang w:eastAsia="zh-CN"/>
        </w:rPr>
        <w:t>询比公告</w:t>
      </w:r>
      <w:r>
        <w:rPr>
          <w:rFonts w:hint="eastAsia"/>
        </w:rPr>
        <w:t>网页下方</w:t>
      </w:r>
      <w:r>
        <w:rPr>
          <w:rFonts w:hint="eastAsia" w:eastAsia="宋体"/>
          <w:lang w:eastAsia="zh-CN"/>
        </w:rPr>
        <w:t>“</w:t>
      </w:r>
      <w:r>
        <w:rPr>
          <w:rFonts w:hint="eastAsia"/>
        </w:rPr>
        <w:t>我要提问</w:t>
      </w:r>
      <w:r>
        <w:rPr>
          <w:rFonts w:hint="eastAsia" w:eastAsia="宋体"/>
          <w:lang w:eastAsia="zh-CN"/>
        </w:rPr>
        <w:t>”</w:t>
      </w:r>
      <w:r>
        <w:rPr>
          <w:rFonts w:hint="eastAsia"/>
        </w:rPr>
        <w:t>栏提出疑问。</w:t>
      </w:r>
    </w:p>
    <w:p w14:paraId="2C2D4CE9">
      <w:pPr>
        <w:bidi w:val="0"/>
      </w:pPr>
      <w:r>
        <w:rPr>
          <w:rFonts w:hint="eastAsia" w:ascii="Times New Roman" w:eastAsia="宋体"/>
          <w:lang w:val="en-US" w:eastAsia="zh-CN"/>
        </w:rPr>
        <w:t>4</w:t>
      </w:r>
      <w:r>
        <w:rPr>
          <w:rFonts w:hint="eastAsia"/>
        </w:rPr>
        <w:t xml:space="preserve">.3 </w:t>
      </w:r>
      <w:r>
        <w:rPr>
          <w:rFonts w:hint="eastAsia" w:eastAsia="宋体"/>
          <w:lang w:eastAsia="zh-CN"/>
        </w:rPr>
        <w:t>采购人</w:t>
      </w:r>
      <w:r>
        <w:rPr>
          <w:rFonts w:hint="eastAsia"/>
        </w:rPr>
        <w:t>应在</w:t>
      </w:r>
      <w:r>
        <w:rPr>
          <w:rFonts w:hint="eastAsia" w:eastAsia="宋体"/>
          <w:lang w:eastAsia="zh-CN"/>
        </w:rPr>
        <w:t>重庆市公共资源交易网</w:t>
      </w:r>
      <w:r>
        <w:rPr>
          <w:rFonts w:hint="eastAsia"/>
        </w:rPr>
        <w:t>发布澄清或修改。</w:t>
      </w:r>
    </w:p>
    <w:p w14:paraId="5BD66EF2">
      <w:pPr>
        <w:widowControl w:val="0"/>
        <w:autoSpaceDE w:val="0"/>
        <w:autoSpaceDN w:val="0"/>
        <w:bidi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75" w:name="_Toc14552"/>
      <w:bookmarkStart w:id="76" w:name="_Toc9110"/>
      <w:bookmarkStart w:id="77" w:name="_Toc8204"/>
      <w:bookmarkStart w:id="78" w:name="_Toc200359431"/>
      <w:bookmarkStart w:id="79" w:name="_Toc21073"/>
      <w:bookmarkStart w:id="80" w:name="_Toc277082540"/>
      <w:bookmarkStart w:id="81" w:name="_Toc14639"/>
      <w:bookmarkStart w:id="82" w:name="_Toc287620671"/>
      <w:bookmarkStart w:id="83" w:name="_Toc25061"/>
      <w:bookmarkStart w:id="84" w:name="_Toc15714"/>
      <w:bookmarkStart w:id="85" w:name="_Toc27424"/>
      <w:bookmarkStart w:id="86" w:name="_Toc430530420"/>
      <w:bookmarkStart w:id="87" w:name="_Toc200359242"/>
      <w:bookmarkStart w:id="88" w:name="_Toc6579"/>
      <w:bookmarkStart w:id="89" w:name="_Toc287607732"/>
      <w:bookmarkStart w:id="90" w:name="_Toc23837"/>
      <w:bookmarkStart w:id="91" w:name="_Toc224103303"/>
      <w:bookmarkStart w:id="92" w:name="_Toc23629"/>
      <w:bookmarkStart w:id="93" w:name="_Toc2314"/>
      <w:bookmarkStart w:id="94" w:name="_Toc509218696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5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响应文件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的递交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</w:p>
    <w:p w14:paraId="193804B6">
      <w:pPr>
        <w:bidi w:val="0"/>
      </w:pPr>
      <w:r>
        <w:rPr>
          <w:rFonts w:hint="eastAsia" w:ascii="Times New Roman" w:eastAsia="宋体"/>
          <w:lang w:val="en-US" w:eastAsia="zh-CN"/>
        </w:rPr>
        <w:t>5</w:t>
      </w:r>
      <w:r>
        <w:t xml:space="preserve">.1 </w:t>
      </w:r>
      <w:r>
        <w:rPr>
          <w:rFonts w:hint="eastAsia" w:eastAsia="宋体"/>
          <w:lang w:eastAsia="zh-CN"/>
        </w:rPr>
        <w:t>响应文件</w:t>
      </w:r>
      <w:r>
        <w:t>递交的截止时间（</w:t>
      </w:r>
      <w:r>
        <w:rPr>
          <w:rFonts w:hint="eastAsia" w:eastAsia="宋体"/>
          <w:lang w:eastAsia="zh-CN"/>
        </w:rPr>
        <w:t>响应截止时间</w:t>
      </w:r>
      <w:r>
        <w:t>，下同）</w:t>
      </w:r>
      <w:r>
        <w:rPr>
          <w:rFonts w:hint="eastAsia" w:ascii="Times New Roman" w:eastAsia="宋体"/>
          <w:lang w:val="en-US" w:eastAsia="zh-CN"/>
        </w:rPr>
        <w:t>为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2026</w:t>
      </w:r>
      <w:r>
        <w:rPr>
          <w:rFonts w:hint="eastAsia" w:ascii="Times New Roman" w:eastAsia="宋体"/>
          <w:highlight w:val="none"/>
          <w:lang w:val="en-US" w:eastAsia="zh-CN"/>
        </w:rPr>
        <w:t>年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8</w:t>
      </w:r>
      <w:r>
        <w:rPr>
          <w:rFonts w:hint="eastAsia" w:ascii="Times New Roman" w:eastAsia="宋体"/>
          <w:highlight w:val="none"/>
          <w:lang w:val="en-US" w:eastAsia="zh-CN"/>
        </w:rPr>
        <w:t>月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24</w:t>
      </w:r>
      <w:r>
        <w:rPr>
          <w:rFonts w:hint="eastAsia" w:ascii="Times New Roman" w:eastAsia="宋体"/>
          <w:highlight w:val="none"/>
          <w:lang w:val="en-US" w:eastAsia="zh-CN"/>
        </w:rPr>
        <w:t>日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9</w:t>
      </w:r>
      <w:r>
        <w:rPr>
          <w:rFonts w:hint="eastAsia" w:ascii="Times New Roman" w:eastAsia="宋体"/>
          <w:highlight w:val="none"/>
          <w:lang w:val="en-US" w:eastAsia="zh-CN"/>
        </w:rPr>
        <w:t>时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30</w:t>
      </w:r>
      <w:r>
        <w:rPr>
          <w:rFonts w:hint="eastAsia" w:ascii="Times New Roman" w:eastAsia="宋体"/>
          <w:highlight w:val="none"/>
          <w:lang w:val="en-US" w:eastAsia="zh-CN"/>
        </w:rPr>
        <w:t>分</w:t>
      </w:r>
      <w:r>
        <w:rPr>
          <w:rFonts w:hint="eastAsia" w:ascii="Times New Roman" w:eastAsia="宋体"/>
          <w:lang w:val="en-US" w:eastAsia="zh-CN"/>
        </w:rPr>
        <w:t>（北京时间）</w:t>
      </w:r>
      <w:r>
        <w:t>，</w:t>
      </w:r>
      <w:r>
        <w:rPr>
          <w:rFonts w:hint="eastAsia" w:eastAsia="宋体"/>
          <w:lang w:eastAsia="zh-CN"/>
        </w:rPr>
        <w:t>响应人</w:t>
      </w:r>
      <w:r>
        <w:rPr>
          <w:rFonts w:hint="eastAsia"/>
        </w:rPr>
        <w:t>应当在</w:t>
      </w:r>
      <w:r>
        <w:rPr>
          <w:rFonts w:hint="eastAsia" w:eastAsia="宋体"/>
          <w:lang w:eastAsia="zh-CN"/>
        </w:rPr>
        <w:t>响应截止时间</w:t>
      </w:r>
      <w:r>
        <w:rPr>
          <w:rFonts w:hint="eastAsia"/>
        </w:rPr>
        <w:t>前，通过互联网使用CA数字证书登录重庆市电子招投标系统，将加密的电子</w:t>
      </w:r>
      <w:r>
        <w:rPr>
          <w:rFonts w:hint="eastAsia" w:eastAsia="宋体"/>
          <w:lang w:eastAsia="zh-CN"/>
        </w:rPr>
        <w:t>响应文件</w:t>
      </w:r>
      <w:r>
        <w:rPr>
          <w:rFonts w:hint="eastAsia"/>
        </w:rPr>
        <w:t>上传。</w:t>
      </w:r>
    </w:p>
    <w:p w14:paraId="53DEFB44">
      <w:pPr>
        <w:bidi w:val="0"/>
      </w:pPr>
      <w:r>
        <w:rPr>
          <w:rFonts w:hint="eastAsia" w:ascii="Times New Roman" w:eastAsia="宋体"/>
          <w:lang w:val="en-US" w:eastAsia="zh-CN"/>
        </w:rPr>
        <w:t>5</w:t>
      </w:r>
      <w:r>
        <w:t xml:space="preserve">.2 </w:t>
      </w:r>
      <w:r>
        <w:rPr>
          <w:rFonts w:hint="eastAsia"/>
        </w:rPr>
        <w:t>未按要求加密的电子</w:t>
      </w:r>
      <w:r>
        <w:rPr>
          <w:rFonts w:hint="eastAsia" w:eastAsia="宋体"/>
          <w:lang w:eastAsia="zh-CN"/>
        </w:rPr>
        <w:t>响应文件</w:t>
      </w:r>
      <w:r>
        <w:rPr>
          <w:rFonts w:hint="eastAsia"/>
        </w:rPr>
        <w:t>，将无法上传至重庆市电子招投标系统，逾期未完成上传</w:t>
      </w:r>
      <w:r>
        <w:rPr>
          <w:rFonts w:hint="eastAsia" w:eastAsia="宋体"/>
          <w:lang w:eastAsia="zh-CN"/>
        </w:rPr>
        <w:t>响应文件</w:t>
      </w:r>
      <w:r>
        <w:rPr>
          <w:rFonts w:hint="eastAsia"/>
        </w:rPr>
        <w:t>的，视为撤回</w:t>
      </w:r>
      <w:r>
        <w:rPr>
          <w:rFonts w:hint="eastAsia" w:eastAsia="宋体"/>
          <w:lang w:eastAsia="zh-CN"/>
        </w:rPr>
        <w:t>响应文件</w:t>
      </w:r>
      <w:r>
        <w:rPr>
          <w:rFonts w:hint="eastAsia"/>
        </w:rPr>
        <w:t>。</w:t>
      </w:r>
    </w:p>
    <w:bookmarkEnd w:id="60"/>
    <w:bookmarkEnd w:id="61"/>
    <w:p w14:paraId="2DEBD33F">
      <w:pPr>
        <w:widowControl w:val="0"/>
        <w:autoSpaceDE w:val="0"/>
        <w:autoSpaceDN w:val="0"/>
        <w:bidi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6. 发布公告的媒介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14:paraId="5C8F0B93">
      <w:pPr>
        <w:bidi w:val="0"/>
      </w:pPr>
      <w:r>
        <w:rPr>
          <w:rFonts w:hint="eastAsia"/>
        </w:rPr>
        <w:t>本次</w:t>
      </w:r>
      <w:r>
        <w:rPr>
          <w:rFonts w:hint="eastAsia" w:eastAsia="宋体"/>
          <w:lang w:eastAsia="zh-CN"/>
        </w:rPr>
        <w:t>询比公告</w:t>
      </w:r>
      <w:r>
        <w:rPr>
          <w:rFonts w:hint="eastAsia"/>
        </w:rPr>
        <w:t>在</w:t>
      </w:r>
      <w:r>
        <w:rPr>
          <w:rFonts w:hint="eastAsia" w:eastAsia="宋体"/>
          <w:lang w:eastAsia="zh-CN"/>
        </w:rPr>
        <w:t>重庆市公共资源交易网</w:t>
      </w:r>
      <w:r>
        <w:rPr>
          <w:rFonts w:hint="eastAsia"/>
        </w:rPr>
        <w:t>上发布。</w:t>
      </w:r>
    </w:p>
    <w:p w14:paraId="0D0411F9">
      <w:pPr>
        <w:widowControl w:val="0"/>
        <w:autoSpaceDE w:val="0"/>
        <w:autoSpaceDN w:val="0"/>
        <w:bidi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95" w:name="_Toc18933"/>
      <w:bookmarkStart w:id="96" w:name="_Toc6875"/>
      <w:bookmarkStart w:id="97" w:name="_Toc11678"/>
      <w:bookmarkStart w:id="98" w:name="_Toc9366"/>
      <w:bookmarkStart w:id="99" w:name="_Toc19538"/>
      <w:bookmarkStart w:id="100" w:name="_Toc9586"/>
      <w:bookmarkStart w:id="101" w:name="_Toc492300552"/>
      <w:bookmarkStart w:id="102" w:name="_Toc903"/>
      <w:bookmarkStart w:id="103" w:name="_Toc6030"/>
      <w:bookmarkStart w:id="104" w:name="_Toc8501"/>
      <w:bookmarkStart w:id="105" w:name="_Toc30480"/>
      <w:bookmarkStart w:id="106" w:name="_Toc14113"/>
      <w:bookmarkStart w:id="107" w:name="_Toc2931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7. 联系方式</w:t>
      </w:r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tbl>
      <w:tblPr>
        <w:tblStyle w:val="6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3"/>
        <w:gridCol w:w="4480"/>
      </w:tblGrid>
      <w:tr w14:paraId="0183C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 w14:paraId="3C9E757D">
            <w:pPr>
              <w:spacing w:line="360" w:lineRule="auto"/>
              <w:ind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  <w:bookmarkStart w:id="108" w:name="_Toc384308185"/>
            <w:bookmarkEnd w:id="108"/>
            <w:bookmarkStart w:id="109" w:name="_Toc300834927"/>
            <w:bookmarkEnd w:id="109"/>
            <w:bookmarkStart w:id="110" w:name="_Toc247527535"/>
            <w:bookmarkEnd w:id="110"/>
            <w:bookmarkStart w:id="111" w:name="_Toc361508560"/>
            <w:bookmarkEnd w:id="111"/>
            <w:bookmarkStart w:id="112" w:name="_Toc30817"/>
            <w:bookmarkEnd w:id="112"/>
            <w:bookmarkStart w:id="113" w:name="_Toc152045513"/>
            <w:bookmarkEnd w:id="113"/>
            <w:bookmarkStart w:id="114" w:name="_Toc17972"/>
            <w:bookmarkEnd w:id="114"/>
            <w:bookmarkStart w:id="115" w:name="_Toc369531497"/>
            <w:bookmarkEnd w:id="115"/>
            <w:bookmarkStart w:id="116" w:name="_Toc300834930"/>
            <w:bookmarkEnd w:id="116"/>
            <w:bookmarkStart w:id="117" w:name="_Toc144974481"/>
            <w:bookmarkEnd w:id="117"/>
            <w:bookmarkStart w:id="118" w:name="_Toc384308187"/>
            <w:bookmarkEnd w:id="118"/>
            <w:bookmarkStart w:id="119" w:name="_Toc144974480"/>
            <w:bookmarkEnd w:id="119"/>
            <w:bookmarkStart w:id="120" w:name="_Toc300834929"/>
            <w:bookmarkEnd w:id="120"/>
            <w:bookmarkStart w:id="121" w:name="_Toc247513934"/>
            <w:bookmarkEnd w:id="121"/>
            <w:bookmarkStart w:id="122" w:name="_Toc247527536"/>
            <w:bookmarkEnd w:id="122"/>
            <w:bookmarkStart w:id="123" w:name="_Toc369531495"/>
            <w:bookmarkEnd w:id="123"/>
            <w:bookmarkStart w:id="124" w:name="_Toc10785"/>
            <w:bookmarkEnd w:id="124"/>
            <w:bookmarkStart w:id="125" w:name="_Toc361508562"/>
            <w:bookmarkEnd w:id="125"/>
            <w:bookmarkStart w:id="126" w:name="_Toc247513935"/>
            <w:bookmarkEnd w:id="126"/>
            <w:bookmarkStart w:id="127" w:name="_Toc152042288"/>
            <w:bookmarkEnd w:id="127"/>
            <w:bookmarkStart w:id="128" w:name="_Toc369531498"/>
            <w:bookmarkEnd w:id="128"/>
            <w:bookmarkStart w:id="129" w:name="_Toc352691455"/>
            <w:bookmarkEnd w:id="129"/>
            <w:bookmarkStart w:id="130" w:name="_Toc361508563"/>
            <w:bookmarkEnd w:id="130"/>
            <w:bookmarkStart w:id="131" w:name="_Toc152042289"/>
            <w:bookmarkEnd w:id="131"/>
            <w:bookmarkStart w:id="132" w:name="_Toc152045512"/>
            <w:bookmarkEnd w:id="132"/>
            <w:bookmarkStart w:id="133" w:name="_Toc384308188"/>
            <w:bookmarkEnd w:id="133"/>
            <w:bookmarkStart w:id="134" w:name="_Toc352691456"/>
            <w:bookmarkEnd w:id="134"/>
            <w:bookmarkStart w:id="135" w:name="_Toc352691453"/>
            <w:bookmarkEnd w:id="135"/>
            <w:r>
              <w:rPr>
                <w:rFonts w:hint="eastAsia"/>
                <w:color w:val="auto"/>
                <w:highlight w:val="none"/>
              </w:rPr>
              <w:t>项目需求咨询</w:t>
            </w:r>
          </w:p>
        </w:tc>
      </w:tr>
      <w:tr w14:paraId="54E0E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top"/>
          </w:tcPr>
          <w:p w14:paraId="4E028C5F">
            <w:pPr>
              <w:spacing w:line="360" w:lineRule="auto"/>
              <w:ind w:firstLine="0" w:firstLineChars="0"/>
              <w:jc w:val="left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</w:rPr>
              <w:t>项目联系人：</w:t>
            </w:r>
            <w:r>
              <w:rPr>
                <w:rFonts w:hint="eastAsia" w:ascii="Times New Roman" w:eastAsia="宋体"/>
                <w:color w:val="auto"/>
                <w:highlight w:val="none"/>
                <w:lang w:val="en-US" w:eastAsia="zh-CN"/>
              </w:rPr>
              <w:t>张老师、郭老师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top"/>
          </w:tcPr>
          <w:p w14:paraId="7DD86C65">
            <w:pPr>
              <w:spacing w:line="360" w:lineRule="auto"/>
              <w:ind w:firstLine="0" w:firstLineChars="0"/>
              <w:jc w:val="left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</w:rPr>
              <w:t>联系方式：</w:t>
            </w:r>
            <w:r>
              <w:rPr>
                <w:rFonts w:hint="eastAsia" w:ascii="Times New Roman" w:eastAsia="宋体"/>
                <w:highlight w:val="none"/>
                <w:lang w:val="en-US" w:eastAsia="zh-CN"/>
              </w:rPr>
              <w:t>023-88890274/023-88890347</w:t>
            </w:r>
          </w:p>
        </w:tc>
      </w:tr>
      <w:tr w14:paraId="3C340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 w14:paraId="7486F201">
            <w:pPr>
              <w:spacing w:line="360" w:lineRule="auto"/>
              <w:ind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</w:p>
        </w:tc>
      </w:tr>
      <w:tr w14:paraId="25654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 w14:paraId="4D8EA660">
            <w:pPr>
              <w:spacing w:line="360" w:lineRule="auto"/>
              <w:ind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项目流程咨询</w:t>
            </w:r>
          </w:p>
        </w:tc>
      </w:tr>
      <w:tr w14:paraId="5F155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 w14:paraId="6ACC5301">
            <w:pPr>
              <w:spacing w:line="360" w:lineRule="auto"/>
              <w:ind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平台服务机构：重庆联合产权交易所集团股份有限公司</w:t>
            </w:r>
          </w:p>
        </w:tc>
      </w:tr>
      <w:tr w14:paraId="4317D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top"/>
          </w:tcPr>
          <w:p w14:paraId="474FA8C2">
            <w:pPr>
              <w:spacing w:line="360" w:lineRule="auto"/>
              <w:ind w:firstLine="0" w:firstLineChars="0"/>
              <w:jc w:val="left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</w:rPr>
              <w:t>平台联系人：</w:t>
            </w:r>
            <w:r>
              <w:rPr>
                <w:rFonts w:hint="eastAsia" w:ascii="Times New Roman" w:eastAsia="宋体"/>
                <w:color w:val="auto"/>
                <w:highlight w:val="none"/>
                <w:lang w:val="en-US" w:eastAsia="zh-CN"/>
              </w:rPr>
              <w:t>罗老师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top"/>
          </w:tcPr>
          <w:p w14:paraId="52AE8520">
            <w:pPr>
              <w:spacing w:line="360" w:lineRule="auto"/>
              <w:ind w:firstLine="0" w:firstLineChars="0"/>
              <w:jc w:val="left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</w:rPr>
              <w:t>联系方式：023-6362</w:t>
            </w:r>
            <w:r>
              <w:rPr>
                <w:rFonts w:hint="eastAsia" w:ascii="Times New Roman" w:eastAsia="宋体"/>
                <w:color w:val="auto"/>
                <w:highlight w:val="none"/>
                <w:lang w:val="en-US" w:eastAsia="zh-CN"/>
              </w:rPr>
              <w:t>1694</w:t>
            </w:r>
          </w:p>
        </w:tc>
      </w:tr>
      <w:tr w14:paraId="1350D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 w14:paraId="03F68081">
            <w:pPr>
              <w:spacing w:line="360" w:lineRule="auto"/>
              <w:ind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技术支持</w:t>
            </w:r>
            <w:r>
              <w:rPr>
                <w:rFonts w:hint="eastAsia" w:ascii="Times New Roman" w:eastAsia="宋体"/>
                <w:color w:val="auto"/>
                <w:highlight w:val="none"/>
                <w:lang w:val="en-US" w:eastAsia="zh-CN"/>
              </w:rPr>
              <w:t>联系方式</w:t>
            </w:r>
            <w:r>
              <w:rPr>
                <w:rFonts w:hint="eastAsia"/>
                <w:color w:val="auto"/>
                <w:highlight w:val="none"/>
              </w:rPr>
              <w:t>：023-63153651</w:t>
            </w:r>
          </w:p>
        </w:tc>
      </w:tr>
      <w:tr w14:paraId="0FAC0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 w14:paraId="526A5663">
            <w:pPr>
              <w:spacing w:line="360" w:lineRule="auto"/>
              <w:ind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</w:p>
        </w:tc>
      </w:tr>
      <w:tr w14:paraId="55E6B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 w14:paraId="63AEAF7F">
            <w:pPr>
              <w:spacing w:line="360" w:lineRule="auto"/>
              <w:ind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eastAsia="宋体"/>
                <w:color w:val="auto"/>
                <w:highlight w:val="none"/>
                <w:lang w:eastAsia="zh-CN"/>
              </w:rPr>
              <w:t>采购人</w:t>
            </w:r>
            <w:r>
              <w:rPr>
                <w:rFonts w:hint="eastAsia"/>
                <w:color w:val="auto"/>
                <w:highlight w:val="none"/>
              </w:rPr>
              <w:t>联系方式</w:t>
            </w:r>
          </w:p>
        </w:tc>
      </w:tr>
      <w:tr w14:paraId="7B582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top"/>
          </w:tcPr>
          <w:p w14:paraId="3CF0E1DA">
            <w:pPr>
              <w:spacing w:line="360" w:lineRule="auto"/>
              <w:ind w:firstLine="0" w:firstLineChars="0"/>
              <w:jc w:val="left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highlight w:val="none"/>
              </w:rPr>
              <w:t>联系人：</w:t>
            </w:r>
            <w:r>
              <w:rPr>
                <w:rFonts w:hint="eastAsia" w:ascii="Times New Roman" w:eastAsia="宋体"/>
                <w:color w:val="auto"/>
                <w:highlight w:val="none"/>
                <w:lang w:val="en-US" w:eastAsia="zh-CN"/>
              </w:rPr>
              <w:t>杨老师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top"/>
          </w:tcPr>
          <w:p w14:paraId="3EA8CBCA">
            <w:pPr>
              <w:spacing w:line="360" w:lineRule="auto"/>
              <w:ind w:firstLine="0" w:firstLineChars="0"/>
              <w:jc w:val="left"/>
              <w:rPr>
                <w:rFonts w:hint="eastAsia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联系方式：023-88890381</w:t>
            </w:r>
          </w:p>
        </w:tc>
      </w:tr>
      <w:tr w14:paraId="418B2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9D1CEE9">
            <w:pPr>
              <w:spacing w:line="360" w:lineRule="auto"/>
              <w:ind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eastAsia="宋体"/>
                <w:color w:val="auto"/>
                <w:highlight w:val="none"/>
                <w:lang w:eastAsia="zh-CN"/>
              </w:rPr>
              <w:t>采购人</w:t>
            </w:r>
            <w:r>
              <w:rPr>
                <w:rFonts w:hint="eastAsia"/>
                <w:color w:val="auto"/>
                <w:highlight w:val="none"/>
              </w:rPr>
              <w:t>地址：重庆市</w:t>
            </w:r>
            <w:r>
              <w:rPr>
                <w:rFonts w:hint="eastAsia" w:ascii="Times New Roman" w:eastAsia="宋体"/>
                <w:color w:val="auto"/>
                <w:highlight w:val="none"/>
                <w:lang w:val="en-US" w:eastAsia="zh-CN"/>
              </w:rPr>
              <w:t>两江新区</w:t>
            </w:r>
            <w:r>
              <w:rPr>
                <w:rFonts w:hint="eastAsia"/>
                <w:color w:val="auto"/>
                <w:highlight w:val="none"/>
              </w:rPr>
              <w:t>嘉州路88号中渝国际都会4号写字楼21层</w:t>
            </w:r>
          </w:p>
        </w:tc>
      </w:tr>
    </w:tbl>
    <w:p w14:paraId="419419A7">
      <w:pPr>
        <w:bidi w:val="0"/>
      </w:pPr>
    </w:p>
    <w:p w14:paraId="0BEC4F0A">
      <w:pPr>
        <w:bidi w:val="0"/>
        <w:rPr>
          <w:rFonts w:hint="eastAsia"/>
        </w:rPr>
      </w:pPr>
    </w:p>
    <w:p w14:paraId="0EA6951E">
      <w:pPr>
        <w:jc w:val="right"/>
        <w:rPr>
          <w:rFonts w:hint="eastAsia" w:ascii="宋体" w:hAnsi="宋体" w:eastAsia="宋体" w:cs="宋体"/>
          <w:color w:val="auto"/>
          <w:highlight w:val="none"/>
        </w:rPr>
      </w:pPr>
    </w:p>
    <w:p w14:paraId="0525E97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D23EBF"/>
    <w:rsid w:val="09AD738E"/>
    <w:rsid w:val="0AC7217B"/>
    <w:rsid w:val="12D23EBF"/>
    <w:rsid w:val="24A51F50"/>
    <w:rsid w:val="334F6C71"/>
    <w:rsid w:val="40993106"/>
    <w:rsid w:val="6E9C129B"/>
    <w:rsid w:val="714B7C09"/>
    <w:rsid w:val="76F55B9A"/>
    <w:rsid w:val="7C12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line="360" w:lineRule="auto"/>
      <w:ind w:firstLine="1044" w:firstLineChars="200"/>
      <w:jc w:val="both"/>
    </w:pPr>
    <w:rPr>
      <w:rFonts w:ascii="Times New Roman" w:hAnsi="Times New Roman" w:eastAsia="宋体" w:cs="Cambria Math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0" w:firstLineChars="0"/>
      <w:outlineLvl w:val="0"/>
    </w:pPr>
    <w:rPr>
      <w:rFonts w:eastAsia="方正黑体_GBK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640" w:firstLineChars="200"/>
      <w:outlineLvl w:val="1"/>
    </w:pPr>
    <w:rPr>
      <w:rFonts w:ascii="Arial" w:hAnsi="Arial" w:eastAsia="方正楷体_GBK"/>
    </w:rPr>
  </w:style>
  <w:style w:type="paragraph" w:styleId="4">
    <w:name w:val="heading 3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640" w:firstLineChars="200"/>
      <w:outlineLvl w:val="2"/>
    </w:p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Subtitle"/>
    <w:basedOn w:val="1"/>
    <w:qFormat/>
    <w:uiPriority w:val="0"/>
    <w:pPr>
      <w:autoSpaceDE/>
      <w:autoSpaceDN/>
      <w:spacing w:beforeLines="0" w:beforeAutospacing="0" w:afterLines="0" w:afterAutospacing="0" w:line="360" w:lineRule="auto"/>
      <w:ind w:firstLine="0" w:firstLineChars="0"/>
      <w:jc w:val="center"/>
      <w:outlineLvl w:val="9"/>
    </w:pPr>
    <w:rPr>
      <w:rFonts w:ascii="Arial" w:hAnsi="Arial" w:eastAsia="宋体"/>
      <w:b/>
      <w:kern w:val="28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916</Words>
  <Characters>1021</Characters>
  <Lines>0</Lines>
  <Paragraphs>0</Paragraphs>
  <TotalTime>0</TotalTime>
  <ScaleCrop>false</ScaleCrop>
  <LinksUpToDate>false</LinksUpToDate>
  <CharactersWithSpaces>1080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2026-08-03T09:13:00Z</dcterms:created>
  <dc:creator>交易中心-罗</dc:creator>
  <cp:lastModifiedBy>交易中心-罗</cp:lastModifiedBy>
  <dcterms:modified xsi:type="dcterms:W3CDTF">2026-08-05T08:40:19Z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38D902B9697B4CB3A7FC1F68F8B1D8B4_11</vt:lpwstr>
  </property>
  <property fmtid="{D5CDD505-2E9C-101B-9397-08002B2CF9AE}" pid="4" name="KSOTemplateDocerSaveRecord">
    <vt:lpwstr>eyJoZGlkIjoiYTQ5ZmY1ODA0NTUyNTIzOGU4NGRmM2JhYjg3Y2Q0YjMiLCJ1c2VySWQiOiIxNTcyMDkyNjg5In0=</vt:lpwstr>
  </property>
</Properties>
</file>