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77" w:type="dxa"/>
        <w:tblInd w:w="128" w:type="dxa"/>
        <w:tblLook w:val="0000" w:firstRow="0" w:lastRow="0" w:firstColumn="0" w:lastColumn="0" w:noHBand="0" w:noVBand="0"/>
      </w:tblPr>
      <w:tblGrid>
        <w:gridCol w:w="1400"/>
        <w:gridCol w:w="960"/>
        <w:gridCol w:w="1920"/>
        <w:gridCol w:w="1180"/>
        <w:gridCol w:w="1600"/>
        <w:gridCol w:w="1317"/>
      </w:tblGrid>
      <w:tr w:rsidR="00B57932" w:rsidTr="00603B45">
        <w:trPr>
          <w:trHeight w:val="996"/>
        </w:trPr>
        <w:tc>
          <w:tcPr>
            <w:tcW w:w="83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center"/>
              <w:rPr>
                <w:rFonts w:ascii="方正小标宋_GBK" w:eastAsia="方正小标宋_GBK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重庆三峡银行</w:t>
            </w:r>
            <w:r w:rsidR="001B30C1">
              <w:rPr>
                <w:rFonts w:ascii="Times New Roman" w:eastAsia="方正小标宋_GBK" w:hAnsi="方正小标宋_GBK" w:cs="Times New Roman"/>
                <w:color w:val="000000"/>
                <w:sz w:val="44"/>
                <w:szCs w:val="44"/>
              </w:rPr>
              <w:t>理财业务管理系统</w:t>
            </w:r>
            <w:r w:rsidR="001B30C1">
              <w:rPr>
                <w:rFonts w:ascii="Times New Roman" w:eastAsia="方正小标宋_GBK" w:hAnsi="方正小标宋_GBK" w:cs="Times New Roman"/>
                <w:color w:val="000000"/>
                <w:sz w:val="44"/>
                <w:szCs w:val="44"/>
              </w:rPr>
              <w:t>2026</w:t>
            </w:r>
            <w:r w:rsidR="001B30C1">
              <w:rPr>
                <w:rFonts w:ascii="Times New Roman" w:eastAsia="方正小标宋_GBK" w:hAnsi="方正小标宋_GBK" w:cs="Times New Roman"/>
                <w:color w:val="000000"/>
                <w:sz w:val="44"/>
                <w:szCs w:val="44"/>
              </w:rPr>
              <w:t>年度优化项目</w:t>
            </w:r>
            <w:r w:rsidR="00A54B5C"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成交</w:t>
            </w: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结果公示</w:t>
            </w:r>
          </w:p>
        </w:tc>
      </w:tr>
      <w:tr w:rsidR="00B57932" w:rsidTr="00603B45">
        <w:trPr>
          <w:trHeight w:val="744"/>
        </w:trPr>
        <w:tc>
          <w:tcPr>
            <w:tcW w:w="83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（公示期：202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1B30C1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EA226A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日-202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1B30C1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EA226A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bookmarkStart w:id="0" w:name="_GoBack"/>
            <w:bookmarkEnd w:id="0"/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日）</w:t>
            </w:r>
          </w:p>
        </w:tc>
      </w:tr>
      <w:tr w:rsidR="00B57932" w:rsidTr="00603B45">
        <w:trPr>
          <w:trHeight w:val="1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项目</w:t>
            </w:r>
          </w:p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1B30C1" w:rsidP="001B30C1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1B30C1">
              <w:rPr>
                <w:rFonts w:ascii="宋体" w:cs="宋体"/>
                <w:color w:val="000000"/>
                <w:kern w:val="0"/>
                <w:sz w:val="32"/>
                <w:szCs w:val="32"/>
              </w:rPr>
              <w:t>理财业务管理系统2026年度优化项目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采购方式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C1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直接</w:t>
            </w:r>
          </w:p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</w:t>
            </w:r>
          </w:p>
        </w:tc>
      </w:tr>
      <w:tr w:rsidR="00B57932" w:rsidTr="00603B45">
        <w:trPr>
          <w:trHeight w:val="141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候选成交供应商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第一成交候选人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0C1" w:rsidRPr="001B30C1" w:rsidRDefault="001B30C1" w:rsidP="001B30C1">
            <w:pPr>
              <w:spacing w:line="594" w:lineRule="exact"/>
              <w:ind w:firstLineChars="1200" w:firstLine="3840"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 xml:space="preserve"> </w:t>
            </w:r>
            <w:r w:rsidRPr="001B30C1">
              <w:rPr>
                <w:rFonts w:ascii="宋体" w:cs="宋体"/>
                <w:color w:val="000000"/>
                <w:kern w:val="0"/>
                <w:sz w:val="32"/>
                <w:szCs w:val="32"/>
              </w:rPr>
              <w:t>安徽兆尹信息科技股份有限公司</w:t>
            </w:r>
          </w:p>
          <w:p w:rsidR="00B57932" w:rsidRPr="00B32F7E" w:rsidRDefault="00B57932" w:rsidP="00B32F7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B57932" w:rsidTr="00603B45">
        <w:trPr>
          <w:trHeight w:val="76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拟成交供应商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Pr="00B32F7E" w:rsidRDefault="001B30C1" w:rsidP="001B30C1">
            <w:pPr>
              <w:spacing w:line="594" w:lineRule="exact"/>
              <w:ind w:firstLineChars="200" w:firstLine="640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1B30C1">
              <w:rPr>
                <w:rFonts w:ascii="宋体" w:cs="宋体"/>
                <w:color w:val="000000"/>
                <w:kern w:val="0"/>
                <w:sz w:val="32"/>
                <w:szCs w:val="32"/>
              </w:rPr>
              <w:t>安徽兆尹信息科技股份有限公司</w:t>
            </w:r>
          </w:p>
        </w:tc>
      </w:tr>
      <w:tr w:rsidR="00B57932" w:rsidTr="00603B45">
        <w:trPr>
          <w:trHeight w:val="553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成交金额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1B30C1">
            <w:pPr>
              <w:widowControl/>
              <w:ind w:firstLineChars="700" w:firstLine="224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92</w:t>
            </w:r>
            <w:r w:rsidR="00B34B89">
              <w:rPr>
                <w:rFonts w:ascii="宋体" w:cs="宋体"/>
                <w:color w:val="000000"/>
                <w:kern w:val="0"/>
                <w:sz w:val="32"/>
                <w:szCs w:val="32"/>
              </w:rPr>
              <w:t>万</w:t>
            </w:r>
            <w:r w:rsidR="00B34B89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元</w:t>
            </w:r>
          </w:p>
        </w:tc>
      </w:tr>
      <w:tr w:rsidR="00B57932" w:rsidTr="00B32F7E">
        <w:trPr>
          <w:trHeight w:val="2467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采购内容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Pr="001B30C1" w:rsidRDefault="001B30C1" w:rsidP="001B30C1">
            <w:pPr>
              <w:spacing w:line="594" w:lineRule="exact"/>
              <w:ind w:firstLineChars="200" w:firstLine="640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1B30C1">
              <w:rPr>
                <w:rFonts w:ascii="宋体" w:cs="宋体"/>
                <w:color w:val="000000"/>
                <w:kern w:val="0"/>
                <w:sz w:val="32"/>
                <w:szCs w:val="32"/>
              </w:rPr>
              <w:t>为丰富我行自营理财产品线，拟新增交易所股票、公募基金投资功能和定开产品发行功能，同时进行系统改造满足监管信息披露要求等。</w:t>
            </w:r>
          </w:p>
        </w:tc>
      </w:tr>
      <w:tr w:rsidR="00B57932" w:rsidTr="00603B45">
        <w:trPr>
          <w:trHeight w:val="846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投诉受理部门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重庆三峡银行股份有限公司法律合规部</w:t>
            </w:r>
          </w:p>
        </w:tc>
      </w:tr>
      <w:tr w:rsidR="00B57932" w:rsidTr="00603B45">
        <w:trPr>
          <w:trHeight w:val="702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投诉受理电话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88890300</w:t>
            </w:r>
          </w:p>
        </w:tc>
      </w:tr>
      <w:tr w:rsidR="00B57932" w:rsidTr="00603B45">
        <w:trPr>
          <w:trHeight w:val="714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 xml:space="preserve">其 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   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他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333333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B57932" w:rsidRDefault="00B57932"/>
    <w:sectPr w:rsidR="00B5793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F8E" w:rsidRDefault="00DC1F8E" w:rsidP="00000234">
      <w:r>
        <w:separator/>
      </w:r>
    </w:p>
  </w:endnote>
  <w:endnote w:type="continuationSeparator" w:id="0">
    <w:p w:rsidR="00DC1F8E" w:rsidRDefault="00DC1F8E" w:rsidP="0000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F8E" w:rsidRDefault="00DC1F8E" w:rsidP="00000234">
      <w:r>
        <w:separator/>
      </w:r>
    </w:p>
  </w:footnote>
  <w:footnote w:type="continuationSeparator" w:id="0">
    <w:p w:rsidR="00DC1F8E" w:rsidRDefault="00DC1F8E" w:rsidP="00000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32"/>
    <w:rsid w:val="00000234"/>
    <w:rsid w:val="001B30C1"/>
    <w:rsid w:val="0026694B"/>
    <w:rsid w:val="005976AB"/>
    <w:rsid w:val="00603B45"/>
    <w:rsid w:val="006E4946"/>
    <w:rsid w:val="00754B02"/>
    <w:rsid w:val="009F3258"/>
    <w:rsid w:val="00A54B5C"/>
    <w:rsid w:val="00B32F7E"/>
    <w:rsid w:val="00B34B89"/>
    <w:rsid w:val="00B5773C"/>
    <w:rsid w:val="00B57932"/>
    <w:rsid w:val="00D05044"/>
    <w:rsid w:val="00DC1F8E"/>
    <w:rsid w:val="00DC3C3D"/>
    <w:rsid w:val="00E15E51"/>
    <w:rsid w:val="00EA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44A474-C740-47F3-836C-500B1AC1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"/>
    <w:uiPriority w:val="99"/>
    <w:semiHidden/>
    <w:unhideWhenUsed/>
    <w:rsid w:val="009F3258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F3258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</Words>
  <Characters>243</Characters>
  <Application>Microsoft Office Word</Application>
  <DocSecurity>0</DocSecurity>
  <Lines>2</Lines>
  <Paragraphs>1</Paragraphs>
  <ScaleCrop>false</ScaleCrop>
  <Company>HP</Company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HP</cp:lastModifiedBy>
  <cp:revision>11</cp:revision>
  <cp:lastPrinted>2026-08-04T03:50:00Z</cp:lastPrinted>
  <dcterms:created xsi:type="dcterms:W3CDTF">2026-05-06T08:29:00Z</dcterms:created>
  <dcterms:modified xsi:type="dcterms:W3CDTF">2026-08-04T03:50:00Z</dcterms:modified>
</cp:coreProperties>
</file>