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77" w:type="dxa"/>
        <w:tblInd w:w="128" w:type="dxa"/>
        <w:tblLook w:val="0000" w:firstRow="0" w:lastRow="0" w:firstColumn="0" w:lastColumn="0" w:noHBand="0" w:noVBand="0"/>
      </w:tblPr>
      <w:tblGrid>
        <w:gridCol w:w="1400"/>
        <w:gridCol w:w="960"/>
        <w:gridCol w:w="1920"/>
        <w:gridCol w:w="1180"/>
        <w:gridCol w:w="1600"/>
        <w:gridCol w:w="1317"/>
      </w:tblGrid>
      <w:tr w:rsidR="00B57932" w:rsidTr="00603B45">
        <w:trPr>
          <w:trHeight w:val="996"/>
        </w:trPr>
        <w:tc>
          <w:tcPr>
            <w:tcW w:w="83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0AE4" w:rsidRDefault="00B34B89">
            <w:pPr>
              <w:widowControl/>
              <w:jc w:val="center"/>
              <w:rPr>
                <w:rFonts w:ascii="方正小标宋_GBK" w:eastAsia="方正小标宋_GBK"/>
                <w:sz w:val="44"/>
                <w:szCs w:val="32"/>
              </w:rPr>
            </w:pP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重庆三峡银行</w:t>
            </w:r>
            <w:r w:rsidR="00622A5E" w:rsidRPr="00622A5E">
              <w:rPr>
                <w:rFonts w:ascii="方正小标宋_GBK" w:eastAsia="方正小标宋_GBK" w:hint="eastAsia"/>
                <w:sz w:val="44"/>
                <w:szCs w:val="32"/>
              </w:rPr>
              <w:t>反假币管理系统（二代货币发行管理系统2026年度信创项目）</w:t>
            </w:r>
          </w:p>
          <w:p w:rsidR="00B57932" w:rsidRDefault="00A54B5C">
            <w:pPr>
              <w:widowControl/>
              <w:jc w:val="center"/>
              <w:rPr>
                <w:rFonts w:ascii="方正小标宋_GBK" w:eastAsia="方正小标宋_GBK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成交</w:t>
            </w:r>
            <w:r w:rsidR="00B34B89"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结果公示</w:t>
            </w:r>
          </w:p>
        </w:tc>
      </w:tr>
      <w:tr w:rsidR="00B57932" w:rsidTr="00603B45">
        <w:trPr>
          <w:trHeight w:val="744"/>
        </w:trPr>
        <w:tc>
          <w:tcPr>
            <w:tcW w:w="83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（公示期：202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622A5E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130AE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日-202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622A5E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130AE4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bookmarkStart w:id="0" w:name="_GoBack"/>
            <w:bookmarkEnd w:id="0"/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日）</w:t>
            </w:r>
          </w:p>
        </w:tc>
      </w:tr>
      <w:tr w:rsidR="00B57932" w:rsidTr="00603B45">
        <w:trPr>
          <w:trHeight w:val="1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项目</w:t>
            </w:r>
          </w:p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名称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622A5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2A5E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反假币管理系统（二代货币发行管理系统2026年度信创项目）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采购方式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A5E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直接</w:t>
            </w:r>
          </w:p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</w:t>
            </w:r>
          </w:p>
        </w:tc>
      </w:tr>
      <w:tr w:rsidR="00B57932" w:rsidTr="00603B45">
        <w:trPr>
          <w:trHeight w:val="141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候选成交供应商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第一成交候选人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A5E" w:rsidRDefault="00622A5E" w:rsidP="00622A5E">
            <w:pPr>
              <w:spacing w:line="594" w:lineRule="exact"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2A5E">
              <w:rPr>
                <w:rFonts w:ascii="宋体" w:cs="宋体"/>
                <w:color w:val="000000"/>
                <w:kern w:val="0"/>
                <w:sz w:val="32"/>
                <w:szCs w:val="32"/>
              </w:rPr>
              <w:t>中国金融电子化集团有限</w:t>
            </w:r>
          </w:p>
          <w:p w:rsidR="00B57932" w:rsidRPr="00622A5E" w:rsidRDefault="00622A5E" w:rsidP="00622A5E">
            <w:pPr>
              <w:spacing w:line="594" w:lineRule="exact"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2A5E">
              <w:rPr>
                <w:rFonts w:ascii="宋体" w:cs="宋体"/>
                <w:color w:val="000000"/>
                <w:kern w:val="0"/>
                <w:sz w:val="32"/>
                <w:szCs w:val="32"/>
              </w:rPr>
              <w:t>公司</w:t>
            </w:r>
          </w:p>
        </w:tc>
      </w:tr>
      <w:tr w:rsidR="00B57932" w:rsidTr="00603B45">
        <w:trPr>
          <w:trHeight w:val="768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拟成交供应商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Pr="00622A5E" w:rsidRDefault="00622A5E" w:rsidP="00622A5E">
            <w:pPr>
              <w:spacing w:line="594" w:lineRule="exact"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2A5E">
              <w:rPr>
                <w:rFonts w:ascii="宋体" w:cs="宋体"/>
                <w:color w:val="000000"/>
                <w:kern w:val="0"/>
                <w:sz w:val="32"/>
                <w:szCs w:val="32"/>
              </w:rPr>
              <w:t>中国金融电子化集团有限公司</w:t>
            </w:r>
          </w:p>
        </w:tc>
      </w:tr>
      <w:tr w:rsidR="00B57932" w:rsidTr="00603B45">
        <w:trPr>
          <w:trHeight w:val="553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成交金额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622A5E">
            <w:pPr>
              <w:widowControl/>
              <w:ind w:firstLineChars="700" w:firstLine="224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39.5</w:t>
            </w:r>
            <w:r w:rsidR="00B34B89">
              <w:rPr>
                <w:rFonts w:ascii="宋体" w:cs="宋体"/>
                <w:color w:val="000000"/>
                <w:kern w:val="0"/>
                <w:sz w:val="32"/>
                <w:szCs w:val="32"/>
              </w:rPr>
              <w:t>万</w:t>
            </w:r>
            <w:r w:rsidR="00B34B89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元</w:t>
            </w:r>
          </w:p>
        </w:tc>
      </w:tr>
      <w:tr w:rsidR="00B57932" w:rsidTr="00B32F7E">
        <w:trPr>
          <w:trHeight w:val="2467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采购内容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Pr="00622A5E" w:rsidRDefault="00622A5E" w:rsidP="00622A5E">
            <w:pPr>
              <w:spacing w:line="594" w:lineRule="exact"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2A5E">
              <w:rPr>
                <w:rFonts w:ascii="宋体" w:cs="宋体"/>
                <w:color w:val="000000"/>
                <w:kern w:val="0"/>
                <w:sz w:val="32"/>
                <w:szCs w:val="32"/>
              </w:rPr>
              <w:t>完成反假币管理系统信创建设，能够完成人行数据报送，确保我行反假币业务正常开展。</w:t>
            </w:r>
          </w:p>
        </w:tc>
      </w:tr>
      <w:tr w:rsidR="00B57932" w:rsidTr="00603B45">
        <w:trPr>
          <w:trHeight w:val="846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投诉受理部门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重庆三峡银行股份有限公司法律合规部</w:t>
            </w:r>
          </w:p>
        </w:tc>
      </w:tr>
      <w:tr w:rsidR="00B57932" w:rsidTr="00603B45">
        <w:trPr>
          <w:trHeight w:val="702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投诉受理电话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88890300</w:t>
            </w:r>
          </w:p>
        </w:tc>
      </w:tr>
      <w:tr w:rsidR="00B57932" w:rsidTr="00603B45">
        <w:trPr>
          <w:trHeight w:val="714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 xml:space="preserve">其 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   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他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333333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B57932" w:rsidRDefault="00B57932"/>
    <w:sectPr w:rsidR="00B5793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024" w:rsidRDefault="00F91024" w:rsidP="00000234">
      <w:r>
        <w:separator/>
      </w:r>
    </w:p>
  </w:endnote>
  <w:endnote w:type="continuationSeparator" w:id="0">
    <w:p w:rsidR="00F91024" w:rsidRDefault="00F91024" w:rsidP="0000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024" w:rsidRDefault="00F91024" w:rsidP="00000234">
      <w:r>
        <w:separator/>
      </w:r>
    </w:p>
  </w:footnote>
  <w:footnote w:type="continuationSeparator" w:id="0">
    <w:p w:rsidR="00F91024" w:rsidRDefault="00F91024" w:rsidP="00000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32"/>
    <w:rsid w:val="00000234"/>
    <w:rsid w:val="00130AE4"/>
    <w:rsid w:val="0026694B"/>
    <w:rsid w:val="005976AB"/>
    <w:rsid w:val="00603B45"/>
    <w:rsid w:val="00622A5E"/>
    <w:rsid w:val="006E4946"/>
    <w:rsid w:val="009F3258"/>
    <w:rsid w:val="00A54B5C"/>
    <w:rsid w:val="00AC7BDF"/>
    <w:rsid w:val="00B32F7E"/>
    <w:rsid w:val="00B34B89"/>
    <w:rsid w:val="00B5773C"/>
    <w:rsid w:val="00B57932"/>
    <w:rsid w:val="00D05044"/>
    <w:rsid w:val="00DC3C3D"/>
    <w:rsid w:val="00E15E51"/>
    <w:rsid w:val="00F9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44A474-C740-47F3-836C-500B1AC1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"/>
    <w:uiPriority w:val="99"/>
    <w:semiHidden/>
    <w:unhideWhenUsed/>
    <w:rsid w:val="009F3258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9F3258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</Words>
  <Characters>244</Characters>
  <Application>Microsoft Office Word</Application>
  <DocSecurity>0</DocSecurity>
  <Lines>2</Lines>
  <Paragraphs>1</Paragraphs>
  <ScaleCrop>false</ScaleCrop>
  <Company>HP</Company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HP</cp:lastModifiedBy>
  <cp:revision>11</cp:revision>
  <cp:lastPrinted>2026-08-04T03:49:00Z</cp:lastPrinted>
  <dcterms:created xsi:type="dcterms:W3CDTF">2026-05-06T08:29:00Z</dcterms:created>
  <dcterms:modified xsi:type="dcterms:W3CDTF">2026-08-04T03:49:00Z</dcterms:modified>
</cp:coreProperties>
</file>